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14" w:type="pct"/>
        <w:tblInd w:w="-284" w:type="dxa"/>
        <w:tblCellMar>
          <w:left w:w="0" w:type="dxa"/>
          <w:right w:w="0" w:type="dxa"/>
        </w:tblCellMar>
        <w:tblLook w:val="0000" w:firstRow="0" w:lastRow="0" w:firstColumn="0" w:lastColumn="0" w:noHBand="0" w:noVBand="0"/>
      </w:tblPr>
      <w:tblGrid>
        <w:gridCol w:w="3403"/>
        <w:gridCol w:w="6238"/>
      </w:tblGrid>
      <w:tr w:rsidR="008A51C1" w:rsidRPr="00064D77" w14:paraId="3EC551BC" w14:textId="77777777" w:rsidTr="7F9115F7">
        <w:tc>
          <w:tcPr>
            <w:tcW w:w="1765" w:type="pct"/>
            <w:shd w:val="clear" w:color="auto" w:fill="FFFFFF" w:themeFill="background1"/>
          </w:tcPr>
          <w:p w14:paraId="261F07D8" w14:textId="480A4CC2" w:rsidR="00DD2A91" w:rsidRPr="00064D77" w:rsidRDefault="00F13940" w:rsidP="00411723">
            <w:pPr>
              <w:widowControl w:val="0"/>
              <w:autoSpaceDE w:val="0"/>
              <w:autoSpaceDN w:val="0"/>
              <w:adjustRightInd w:val="0"/>
              <w:spacing w:before="0"/>
              <w:ind w:firstLine="0"/>
              <w:contextualSpacing/>
              <w:jc w:val="center"/>
              <w:rPr>
                <w:rFonts w:ascii="Times New Roman" w:hAnsi="Times New Roman" w:cs="Times New Roman"/>
                <w:sz w:val="28"/>
                <w:szCs w:val="28"/>
                <w:lang w:val="en"/>
              </w:rPr>
            </w:pPr>
            <w:r w:rsidRPr="00064D77">
              <w:rPr>
                <w:rFonts w:ascii="Times New Roman" w:hAnsi="Times New Roman" w:cs="Times New Roman"/>
                <w:b/>
                <w:bCs/>
                <w:noProof/>
                <w:sz w:val="28"/>
                <w:szCs w:val="28"/>
                <w:lang w:val="en-US"/>
                <w14:ligatures w14:val="standardContextual"/>
              </w:rPr>
              <mc:AlternateContent>
                <mc:Choice Requires="wps">
                  <w:drawing>
                    <wp:anchor distT="0" distB="0" distL="114300" distR="114300" simplePos="0" relativeHeight="251658240" behindDoc="0" locked="0" layoutInCell="1" allowOverlap="1" wp14:anchorId="5C75944E" wp14:editId="24E69B12">
                      <wp:simplePos x="0" y="0"/>
                      <wp:positionH relativeFrom="column">
                        <wp:posOffset>705174</wp:posOffset>
                      </wp:positionH>
                      <wp:positionV relativeFrom="paragraph">
                        <wp:posOffset>245745</wp:posOffset>
                      </wp:positionV>
                      <wp:extent cx="778212" cy="0"/>
                      <wp:effectExtent l="0" t="0" r="22225" b="19050"/>
                      <wp:wrapNone/>
                      <wp:docPr id="1" name="Straight Connector 1"/>
                      <wp:cNvGraphicFramePr/>
                      <a:graphic xmlns:a="http://schemas.openxmlformats.org/drawingml/2006/main">
                        <a:graphicData uri="http://schemas.microsoft.com/office/word/2010/wordprocessingShape">
                          <wps:wsp>
                            <wps:cNvCnPr/>
                            <wps:spPr>
                              <a:xfrm flipV="1">
                                <a:off x="0" y="0"/>
                                <a:ext cx="7782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1AEBC63E">
                    <v:line id="Straight Connector 1" style="position:absolute;flip:y;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from="55.55pt,19.35pt" to="116.85pt,19.35pt" w14:anchorId="622D56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">
                      <v:stroke joinstyle="miter"/>
                    </v:line>
                  </w:pict>
                </mc:Fallback>
              </mc:AlternateContent>
            </w:r>
            <w:r w:rsidR="00715546" w:rsidRPr="00064D77">
              <w:rPr>
                <w:rFonts w:ascii="Times New Roman" w:hAnsi="Times New Roman" w:cs="Times New Roman"/>
                <w:b/>
                <w:bCs/>
                <w:sz w:val="28"/>
                <w:szCs w:val="28"/>
                <w:lang w:val="en"/>
              </w:rPr>
              <w:t>BỘ TÀI CHÍNH</w:t>
            </w:r>
            <w:r w:rsidR="00DD2A91" w:rsidRPr="00064D77">
              <w:rPr>
                <w:rFonts w:ascii="Times New Roman" w:hAnsi="Times New Roman" w:cs="Times New Roman"/>
                <w:b/>
                <w:bCs/>
                <w:sz w:val="28"/>
                <w:szCs w:val="28"/>
              </w:rPr>
              <w:br/>
            </w:r>
          </w:p>
        </w:tc>
        <w:tc>
          <w:tcPr>
            <w:tcW w:w="3235" w:type="pct"/>
            <w:shd w:val="clear" w:color="auto" w:fill="FFFFFF" w:themeFill="background1"/>
          </w:tcPr>
          <w:p w14:paraId="619A8BD3" w14:textId="14FFCA26" w:rsidR="008C6487" w:rsidRPr="00064D77" w:rsidRDefault="00DD2A91" w:rsidP="00411723">
            <w:pPr>
              <w:widowControl w:val="0"/>
              <w:autoSpaceDE w:val="0"/>
              <w:autoSpaceDN w:val="0"/>
              <w:adjustRightInd w:val="0"/>
              <w:ind w:firstLine="0"/>
              <w:contextualSpacing/>
              <w:rPr>
                <w:rFonts w:ascii="Times New Roman" w:hAnsi="Times New Roman" w:cs="Times New Roman"/>
                <w:b/>
                <w:bCs/>
                <w:sz w:val="28"/>
                <w:szCs w:val="28"/>
                <w:lang w:val="en-US"/>
              </w:rPr>
            </w:pPr>
            <w:r w:rsidRPr="00064D77">
              <w:rPr>
                <w:rFonts w:ascii="Times New Roman" w:hAnsi="Times New Roman" w:cs="Times New Roman"/>
                <w:b/>
                <w:bCs/>
                <w:sz w:val="28"/>
                <w:szCs w:val="28"/>
                <w:lang w:val="en"/>
              </w:rPr>
              <w:t>C</w:t>
            </w:r>
            <w:r w:rsidRPr="00064D77">
              <w:rPr>
                <w:rFonts w:ascii="Times New Roman" w:hAnsi="Times New Roman" w:cs="Times New Roman"/>
                <w:b/>
                <w:bCs/>
                <w:sz w:val="28"/>
                <w:szCs w:val="28"/>
              </w:rPr>
              <w:t>ỘNG H</w:t>
            </w:r>
            <w:r w:rsidRPr="00064D77">
              <w:rPr>
                <w:rFonts w:ascii="Times New Roman" w:hAnsi="Times New Roman" w:cs="Times New Roman"/>
                <w:b/>
                <w:bCs/>
                <w:sz w:val="28"/>
                <w:szCs w:val="28"/>
                <w:lang w:val="en-US"/>
              </w:rPr>
              <w:t>ÒA XÃ H</w:t>
            </w:r>
            <w:r w:rsidRPr="00064D77">
              <w:rPr>
                <w:rFonts w:ascii="Times New Roman" w:hAnsi="Times New Roman" w:cs="Times New Roman"/>
                <w:b/>
                <w:bCs/>
                <w:sz w:val="28"/>
                <w:szCs w:val="28"/>
              </w:rPr>
              <w:t>ỘI CHỦ NGHĨA VIỆT NAM</w:t>
            </w:r>
          </w:p>
          <w:p w14:paraId="0F7CB8AC" w14:textId="33FADA77" w:rsidR="00DD2A91" w:rsidRPr="00064D77" w:rsidRDefault="008C6487" w:rsidP="00411723">
            <w:pPr>
              <w:widowControl w:val="0"/>
              <w:autoSpaceDE w:val="0"/>
              <w:autoSpaceDN w:val="0"/>
              <w:adjustRightInd w:val="0"/>
              <w:ind w:firstLine="0"/>
              <w:contextualSpacing/>
              <w:jc w:val="center"/>
              <w:rPr>
                <w:rFonts w:ascii="Times New Roman" w:hAnsi="Times New Roman" w:cs="Times New Roman"/>
                <w:sz w:val="28"/>
                <w:szCs w:val="28"/>
                <w:lang w:val="en-US"/>
              </w:rPr>
            </w:pPr>
            <w:r w:rsidRPr="00064D77">
              <w:rPr>
                <w:rFonts w:ascii="Times New Roman" w:hAnsi="Times New Roman" w:cs="Times New Roman"/>
                <w:b/>
                <w:bCs/>
                <w:noProof/>
                <w:sz w:val="28"/>
                <w:szCs w:val="28"/>
                <w:lang w:val="en-US"/>
                <w14:ligatures w14:val="standardContextual"/>
              </w:rPr>
              <mc:AlternateContent>
                <mc:Choice Requires="wps">
                  <w:drawing>
                    <wp:anchor distT="0" distB="0" distL="114300" distR="114300" simplePos="0" relativeHeight="251658241" behindDoc="0" locked="0" layoutInCell="1" allowOverlap="1" wp14:anchorId="0BA070F6" wp14:editId="0CED418F">
                      <wp:simplePos x="0" y="0"/>
                      <wp:positionH relativeFrom="column">
                        <wp:posOffset>915670</wp:posOffset>
                      </wp:positionH>
                      <wp:positionV relativeFrom="paragraph">
                        <wp:posOffset>257117</wp:posOffset>
                      </wp:positionV>
                      <wp:extent cx="21259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259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57323E54">
                    <v:line id="Straight Connector 2" style="position:absolute;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72.1pt,20.25pt" to="239.5pt,20.25pt" w14:anchorId="66AE8E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">
                      <v:stroke joinstyle="miter"/>
                    </v:line>
                  </w:pict>
                </mc:Fallback>
              </mc:AlternateContent>
            </w:r>
            <w:r w:rsidR="00DD2A91" w:rsidRPr="00064D77">
              <w:rPr>
                <w:rFonts w:ascii="Times New Roman" w:hAnsi="Times New Roman" w:cs="Times New Roman"/>
                <w:b/>
                <w:bCs/>
                <w:sz w:val="28"/>
                <w:szCs w:val="28"/>
              </w:rPr>
              <w:t>Độc lập - Tự do - Hạnh ph</w:t>
            </w:r>
            <w:r w:rsidR="00DD2A91" w:rsidRPr="00064D77">
              <w:rPr>
                <w:rFonts w:ascii="Times New Roman" w:hAnsi="Times New Roman" w:cs="Times New Roman"/>
                <w:b/>
                <w:bCs/>
                <w:sz w:val="28"/>
                <w:szCs w:val="28"/>
                <w:lang w:val="en-US"/>
              </w:rPr>
              <w:t xml:space="preserve">úc </w:t>
            </w:r>
            <w:r w:rsidR="00DD2A91" w:rsidRPr="00064D77">
              <w:rPr>
                <w:rFonts w:ascii="Times New Roman" w:hAnsi="Times New Roman" w:cs="Times New Roman"/>
                <w:b/>
                <w:bCs/>
                <w:sz w:val="28"/>
                <w:szCs w:val="28"/>
                <w:lang w:val="en-US"/>
              </w:rPr>
              <w:br/>
            </w:r>
          </w:p>
        </w:tc>
      </w:tr>
      <w:tr w:rsidR="008A51C1" w:rsidRPr="00064D77" w14:paraId="43ED14CC" w14:textId="77777777" w:rsidTr="7F9115F7">
        <w:tc>
          <w:tcPr>
            <w:tcW w:w="1765" w:type="pct"/>
            <w:shd w:val="clear" w:color="auto" w:fill="FFFFFF" w:themeFill="background1"/>
          </w:tcPr>
          <w:p w14:paraId="32DD7C6E" w14:textId="4F9BF9FE" w:rsidR="00DD2A91" w:rsidRPr="00064D77" w:rsidRDefault="00DD2A91" w:rsidP="00411723">
            <w:pPr>
              <w:widowControl w:val="0"/>
              <w:autoSpaceDE w:val="0"/>
              <w:autoSpaceDN w:val="0"/>
              <w:adjustRightInd w:val="0"/>
              <w:ind w:firstLine="0"/>
              <w:contextualSpacing/>
              <w:jc w:val="center"/>
              <w:rPr>
                <w:rFonts w:ascii="Times New Roman" w:hAnsi="Times New Roman" w:cs="Times New Roman"/>
                <w:b/>
                <w:bCs/>
                <w:sz w:val="28"/>
                <w:szCs w:val="28"/>
                <w:lang w:val="en-US"/>
              </w:rPr>
            </w:pPr>
            <w:r w:rsidRPr="00064D77">
              <w:rPr>
                <w:rFonts w:ascii="Times New Roman" w:hAnsi="Times New Roman" w:cs="Times New Roman"/>
                <w:sz w:val="28"/>
                <w:szCs w:val="28"/>
                <w:lang w:val="en"/>
              </w:rPr>
              <w:t>S</w:t>
            </w:r>
            <w:r w:rsidRPr="00064D77">
              <w:rPr>
                <w:rFonts w:ascii="Times New Roman" w:hAnsi="Times New Roman" w:cs="Times New Roman"/>
                <w:sz w:val="28"/>
                <w:szCs w:val="28"/>
              </w:rPr>
              <w:t>ố:…</w:t>
            </w:r>
            <w:r w:rsidR="00E95EDE" w:rsidRPr="00064D77">
              <w:rPr>
                <w:rFonts w:ascii="Times New Roman" w:hAnsi="Times New Roman" w:cs="Times New Roman"/>
                <w:sz w:val="28"/>
                <w:szCs w:val="28"/>
                <w:lang w:val="en-US"/>
              </w:rPr>
              <w:t>….</w:t>
            </w:r>
            <w:r w:rsidRPr="00064D77">
              <w:rPr>
                <w:rFonts w:ascii="Times New Roman" w:hAnsi="Times New Roman" w:cs="Times New Roman"/>
                <w:sz w:val="28"/>
                <w:szCs w:val="28"/>
              </w:rPr>
              <w:t>/BC-</w:t>
            </w:r>
            <w:r w:rsidR="00715546" w:rsidRPr="00064D77">
              <w:rPr>
                <w:rFonts w:ascii="Times New Roman" w:hAnsi="Times New Roman" w:cs="Times New Roman"/>
                <w:sz w:val="28"/>
                <w:szCs w:val="28"/>
                <w:lang w:val="en-US"/>
              </w:rPr>
              <w:t>BTC</w:t>
            </w:r>
          </w:p>
        </w:tc>
        <w:tc>
          <w:tcPr>
            <w:tcW w:w="3235" w:type="pct"/>
            <w:shd w:val="clear" w:color="auto" w:fill="FFFFFF" w:themeFill="background1"/>
          </w:tcPr>
          <w:p w14:paraId="75FB4759" w14:textId="2BD2DC37" w:rsidR="00DD2A91" w:rsidRPr="00064D77" w:rsidRDefault="00715546" w:rsidP="00411723">
            <w:pPr>
              <w:widowControl w:val="0"/>
              <w:autoSpaceDE w:val="0"/>
              <w:autoSpaceDN w:val="0"/>
              <w:adjustRightInd w:val="0"/>
              <w:contextualSpacing/>
              <w:jc w:val="center"/>
              <w:rPr>
                <w:rFonts w:ascii="Times New Roman" w:hAnsi="Times New Roman" w:cs="Times New Roman"/>
                <w:b/>
                <w:sz w:val="28"/>
                <w:szCs w:val="28"/>
                <w:lang w:val="en-US"/>
              </w:rPr>
            </w:pPr>
            <w:r w:rsidRPr="00064D77">
              <w:rPr>
                <w:rFonts w:ascii="Times New Roman" w:hAnsi="Times New Roman" w:cs="Times New Roman"/>
                <w:i/>
                <w:sz w:val="28"/>
                <w:szCs w:val="28"/>
                <w:lang w:val="en-US"/>
              </w:rPr>
              <w:t>Hà Nội</w:t>
            </w:r>
            <w:r w:rsidR="00DD2A91" w:rsidRPr="00064D77">
              <w:rPr>
                <w:rFonts w:ascii="Times New Roman" w:hAnsi="Times New Roman" w:cs="Times New Roman"/>
                <w:i/>
                <w:sz w:val="28"/>
                <w:szCs w:val="28"/>
                <w:lang w:val="en-US"/>
              </w:rPr>
              <w:t>, ngày……tháng</w:t>
            </w:r>
            <w:r w:rsidR="00E95EDE" w:rsidRPr="00064D77">
              <w:rPr>
                <w:rFonts w:ascii="Times New Roman" w:hAnsi="Times New Roman" w:cs="Times New Roman"/>
                <w:i/>
                <w:sz w:val="28"/>
                <w:szCs w:val="28"/>
                <w:lang w:val="en-US"/>
              </w:rPr>
              <w:t xml:space="preserve"> </w:t>
            </w:r>
            <w:r w:rsidRPr="00064D77">
              <w:rPr>
                <w:rFonts w:ascii="Times New Roman" w:hAnsi="Times New Roman" w:cs="Times New Roman"/>
                <w:i/>
                <w:sz w:val="28"/>
                <w:szCs w:val="28"/>
                <w:lang w:val="en-US"/>
              </w:rPr>
              <w:t>….</w:t>
            </w:r>
            <w:r w:rsidR="00E95EDE" w:rsidRPr="00064D77">
              <w:rPr>
                <w:rFonts w:ascii="Times New Roman" w:hAnsi="Times New Roman" w:cs="Times New Roman"/>
                <w:i/>
                <w:sz w:val="28"/>
                <w:szCs w:val="28"/>
                <w:lang w:val="en-US"/>
              </w:rPr>
              <w:t xml:space="preserve"> </w:t>
            </w:r>
            <w:r w:rsidR="00DD2A91" w:rsidRPr="00064D77">
              <w:rPr>
                <w:rFonts w:ascii="Times New Roman" w:hAnsi="Times New Roman" w:cs="Times New Roman"/>
                <w:i/>
                <w:sz w:val="28"/>
                <w:szCs w:val="28"/>
                <w:lang w:val="en-US"/>
              </w:rPr>
              <w:t xml:space="preserve">năm </w:t>
            </w:r>
            <w:r w:rsidR="00E95EDE" w:rsidRPr="00064D77">
              <w:rPr>
                <w:rFonts w:ascii="Times New Roman" w:hAnsi="Times New Roman" w:cs="Times New Roman"/>
                <w:i/>
                <w:sz w:val="28"/>
                <w:szCs w:val="28"/>
                <w:lang w:val="en-US"/>
              </w:rPr>
              <w:t>2026</w:t>
            </w:r>
          </w:p>
        </w:tc>
      </w:tr>
    </w:tbl>
    <w:p w14:paraId="7943AC80" w14:textId="2DD27824" w:rsidR="00DD2A91" w:rsidRPr="00064D77" w:rsidRDefault="00F3652C" w:rsidP="00411723">
      <w:pPr>
        <w:widowControl w:val="0"/>
        <w:autoSpaceDE w:val="0"/>
        <w:autoSpaceDN w:val="0"/>
        <w:adjustRightInd w:val="0"/>
        <w:contextualSpacing/>
        <w:rPr>
          <w:rFonts w:ascii="Times New Roman" w:hAnsi="Times New Roman" w:cs="Times New Roman"/>
          <w:b/>
          <w:bCs/>
          <w:sz w:val="28"/>
          <w:szCs w:val="28"/>
          <w:lang w:val="en"/>
        </w:rPr>
      </w:pPr>
      <w:r w:rsidRPr="00064D77">
        <w:rPr>
          <w:rFonts w:ascii="Times New Roman" w:hAnsi="Times New Roman" w:cs="Times New Roman"/>
          <w:b/>
          <w:bCs/>
          <w:noProof/>
          <w:sz w:val="28"/>
          <w:szCs w:val="28"/>
          <w:lang w:val="en-US"/>
          <w14:ligatures w14:val="standardContextual"/>
        </w:rPr>
        <mc:AlternateContent>
          <mc:Choice Requires="wps">
            <w:drawing>
              <wp:anchor distT="0" distB="0" distL="114300" distR="114300" simplePos="0" relativeHeight="251658243" behindDoc="0" locked="0" layoutInCell="1" allowOverlap="1" wp14:anchorId="4F02A0D8" wp14:editId="2F58D1D1">
                <wp:simplePos x="0" y="0"/>
                <wp:positionH relativeFrom="column">
                  <wp:posOffset>147212</wp:posOffset>
                </wp:positionH>
                <wp:positionV relativeFrom="paragraph">
                  <wp:posOffset>138430</wp:posOffset>
                </wp:positionV>
                <wp:extent cx="1338580" cy="381000"/>
                <wp:effectExtent l="0" t="0" r="13970" b="19050"/>
                <wp:wrapNone/>
                <wp:docPr id="4" name="Text Box 4"/>
                <wp:cNvGraphicFramePr/>
                <a:graphic xmlns:a="http://schemas.openxmlformats.org/drawingml/2006/main">
                  <a:graphicData uri="http://schemas.microsoft.com/office/word/2010/wordprocessingShape">
                    <wps:wsp>
                      <wps:cNvSpPr txBox="1"/>
                      <wps:spPr>
                        <a:xfrm>
                          <a:off x="0" y="0"/>
                          <a:ext cx="1338580" cy="381000"/>
                        </a:xfrm>
                        <a:prstGeom prst="rect">
                          <a:avLst/>
                        </a:prstGeom>
                        <a:solidFill>
                          <a:schemeClr val="lt1"/>
                        </a:solidFill>
                        <a:ln w="6350">
                          <a:solidFill>
                            <a:prstClr val="black"/>
                          </a:solidFill>
                        </a:ln>
                      </wps:spPr>
                      <wps:txbx>
                        <w:txbxContent>
                          <w:p w14:paraId="362F6E9D" w14:textId="05B997C6" w:rsidR="006F3479" w:rsidRPr="002164C8" w:rsidRDefault="006F3479" w:rsidP="008C6487">
                            <w:pPr>
                              <w:spacing w:before="0" w:line="240" w:lineRule="auto"/>
                              <w:ind w:firstLine="0"/>
                              <w:jc w:val="center"/>
                              <w:rPr>
                                <w:rFonts w:ascii="Times New Roman" w:hAnsi="Times New Roman" w:cs="Times New Roman"/>
                                <w:b/>
                                <w:lang w:val="en-US"/>
                              </w:rPr>
                            </w:pPr>
                            <w:r w:rsidRPr="002164C8">
                              <w:rPr>
                                <w:rFonts w:ascii="Times New Roman" w:hAnsi="Times New Roman" w:cs="Times New Roman"/>
                                <w:b/>
                                <w:lang w:val="en-US"/>
                              </w:rPr>
                              <w:t>DỰ THẢO NGÀY 16/03/2026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02A0D8" id="_x0000_t202" coordsize="21600,21600" o:spt="202" path="m,l,21600r21600,l21600,xe">
                <v:stroke joinstyle="miter"/>
                <v:path gradientshapeok="t" o:connecttype="rect"/>
              </v:shapetype>
              <v:shape id="Text Box 4" o:spid="_x0000_s1026" type="#_x0000_t202" style="position:absolute;left:0;text-align:left;margin-left:11.6pt;margin-top:10.9pt;width:105.4pt;height:30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" fillcolor="white [3201]" strokeweight=".5pt">
                <v:textbox>
                  <w:txbxContent>
                    <w:p w14:paraId="362F6E9D" w14:textId="05B997C6" w:rsidR="006F3479" w:rsidRPr="002164C8" w:rsidRDefault="006F3479" w:rsidP="008C6487">
                      <w:pPr>
                        <w:spacing w:before="0" w:line="240" w:lineRule="auto"/>
                        <w:ind w:firstLine="0"/>
                        <w:jc w:val="center"/>
                        <w:rPr>
                          <w:rFonts w:ascii="Times New Roman" w:hAnsi="Times New Roman" w:cs="Times New Roman"/>
                          <w:b/>
                          <w:lang w:val="en-US"/>
                        </w:rPr>
                      </w:pPr>
                      <w:r w:rsidRPr="002164C8">
                        <w:rPr>
                          <w:rFonts w:ascii="Times New Roman" w:hAnsi="Times New Roman" w:cs="Times New Roman"/>
                          <w:b/>
                          <w:lang w:val="en-US"/>
                        </w:rPr>
                        <w:t>DỰ THẢO NGÀY 16/03/2026</w:t>
                      </w:r>
                    </w:p>
                  </w:txbxContent>
                </v:textbox>
              </v:shape>
            </w:pict>
          </mc:Fallback>
        </mc:AlternateContent>
      </w:r>
    </w:p>
    <w:p w14:paraId="4CD3E794" w14:textId="77777777" w:rsidR="00F3652C" w:rsidRPr="00064D77" w:rsidRDefault="00F3652C" w:rsidP="00411723">
      <w:pPr>
        <w:widowControl w:val="0"/>
        <w:autoSpaceDE w:val="0"/>
        <w:autoSpaceDN w:val="0"/>
        <w:adjustRightInd w:val="0"/>
        <w:contextualSpacing/>
        <w:jc w:val="center"/>
        <w:rPr>
          <w:rFonts w:ascii="Times New Roman" w:hAnsi="Times New Roman" w:cs="Times New Roman"/>
          <w:b/>
          <w:bCs/>
          <w:sz w:val="28"/>
          <w:szCs w:val="28"/>
          <w:lang w:val="en"/>
        </w:rPr>
      </w:pPr>
    </w:p>
    <w:p w14:paraId="343D94E6" w14:textId="2FF45E56" w:rsidR="00DD2A91" w:rsidRPr="00064D77" w:rsidRDefault="00DD2A91" w:rsidP="00411723">
      <w:pPr>
        <w:widowControl w:val="0"/>
        <w:autoSpaceDE w:val="0"/>
        <w:autoSpaceDN w:val="0"/>
        <w:adjustRightInd w:val="0"/>
        <w:contextualSpacing/>
        <w:jc w:val="center"/>
        <w:rPr>
          <w:rFonts w:ascii="Times New Roman" w:hAnsi="Times New Roman" w:cs="Times New Roman"/>
          <w:sz w:val="28"/>
          <w:szCs w:val="28"/>
          <w:lang w:val="en"/>
        </w:rPr>
      </w:pPr>
      <w:r w:rsidRPr="00064D77">
        <w:rPr>
          <w:rFonts w:ascii="Times New Roman" w:hAnsi="Times New Roman" w:cs="Times New Roman"/>
          <w:b/>
          <w:bCs/>
          <w:sz w:val="28"/>
          <w:szCs w:val="28"/>
          <w:lang w:val="en"/>
        </w:rPr>
        <w:t>BÁO CÁO</w:t>
      </w:r>
    </w:p>
    <w:p w14:paraId="398612B2" w14:textId="5F6E2EB3" w:rsidR="00DD2A91" w:rsidRPr="00064D77" w:rsidRDefault="00DD2A91" w:rsidP="00411723">
      <w:pPr>
        <w:widowControl w:val="0"/>
        <w:autoSpaceDE w:val="0"/>
        <w:autoSpaceDN w:val="0"/>
        <w:adjustRightInd w:val="0"/>
        <w:contextualSpacing/>
        <w:jc w:val="center"/>
        <w:rPr>
          <w:rFonts w:ascii="Times New Roman" w:hAnsi="Times New Roman" w:cs="Times New Roman"/>
          <w:b/>
          <w:bCs/>
          <w:sz w:val="28"/>
          <w:szCs w:val="28"/>
          <w:lang w:val="en-US"/>
        </w:rPr>
      </w:pPr>
      <w:r w:rsidRPr="00064D77">
        <w:rPr>
          <w:rFonts w:ascii="Times New Roman" w:hAnsi="Times New Roman" w:cs="Times New Roman"/>
          <w:b/>
          <w:bCs/>
          <w:sz w:val="28"/>
          <w:szCs w:val="28"/>
          <w:lang w:val="en"/>
        </w:rPr>
        <w:t>Đánh giá tác đ</w:t>
      </w:r>
      <w:r w:rsidRPr="00064D77">
        <w:rPr>
          <w:rFonts w:ascii="Times New Roman" w:hAnsi="Times New Roman" w:cs="Times New Roman"/>
          <w:b/>
          <w:bCs/>
          <w:sz w:val="28"/>
          <w:szCs w:val="28"/>
        </w:rPr>
        <w:t xml:space="preserve">ộng của chính sách </w:t>
      </w:r>
      <w:r w:rsidRPr="00064D77">
        <w:rPr>
          <w:rFonts w:ascii="Times New Roman" w:hAnsi="Times New Roman" w:cs="Times New Roman"/>
          <w:b/>
          <w:bCs/>
          <w:sz w:val="28"/>
          <w:szCs w:val="28"/>
          <w:lang w:val="en-US"/>
        </w:rPr>
        <w:t xml:space="preserve">trong đề nghị xây dựng dự thảo </w:t>
      </w:r>
    </w:p>
    <w:p w14:paraId="67881A04" w14:textId="3945713B" w:rsidR="00DD2A91" w:rsidRPr="00064D77" w:rsidRDefault="00DD2A91" w:rsidP="00411723">
      <w:pPr>
        <w:widowControl w:val="0"/>
        <w:autoSpaceDE w:val="0"/>
        <w:autoSpaceDN w:val="0"/>
        <w:adjustRightInd w:val="0"/>
        <w:contextualSpacing/>
        <w:jc w:val="center"/>
        <w:rPr>
          <w:rFonts w:ascii="Times New Roman" w:hAnsi="Times New Roman" w:cs="Times New Roman"/>
          <w:b/>
          <w:bCs/>
          <w:sz w:val="28"/>
          <w:szCs w:val="28"/>
          <w:lang w:val="en-US"/>
        </w:rPr>
      </w:pPr>
      <w:r w:rsidRPr="00064D77">
        <w:rPr>
          <w:rFonts w:ascii="Times New Roman" w:hAnsi="Times New Roman" w:cs="Times New Roman"/>
          <w:b/>
          <w:bCs/>
          <w:sz w:val="28"/>
          <w:szCs w:val="28"/>
          <w:lang w:val="en-US"/>
        </w:rPr>
        <w:t xml:space="preserve">Nghị định quy định chi tiết về cơ chế, chính sách đặc thù xây dựng </w:t>
      </w:r>
    </w:p>
    <w:p w14:paraId="6B5B061C" w14:textId="38BA243A" w:rsidR="00DD2A91" w:rsidRPr="00064D77" w:rsidRDefault="00FA6E6A" w:rsidP="00411723">
      <w:pPr>
        <w:widowControl w:val="0"/>
        <w:autoSpaceDE w:val="0"/>
        <w:autoSpaceDN w:val="0"/>
        <w:adjustRightInd w:val="0"/>
        <w:contextualSpacing/>
        <w:jc w:val="center"/>
        <w:rPr>
          <w:rFonts w:ascii="Times New Roman" w:hAnsi="Times New Roman" w:cs="Times New Roman"/>
          <w:b/>
          <w:bCs/>
          <w:sz w:val="28"/>
          <w:szCs w:val="28"/>
          <w:lang w:val="en-US"/>
        </w:rPr>
      </w:pPr>
      <w:r w:rsidRPr="00064D77">
        <w:rPr>
          <w:rFonts w:ascii="Times New Roman" w:hAnsi="Times New Roman" w:cs="Times New Roman"/>
          <w:b/>
          <w:bCs/>
          <w:noProof/>
          <w:sz w:val="28"/>
          <w:szCs w:val="28"/>
          <w:lang w:val="en-US"/>
          <w14:ligatures w14:val="standardContextual"/>
        </w:rPr>
        <mc:AlternateContent>
          <mc:Choice Requires="wps">
            <w:drawing>
              <wp:anchor distT="0" distB="0" distL="114300" distR="114300" simplePos="0" relativeHeight="251658242" behindDoc="0" locked="0" layoutInCell="1" allowOverlap="1" wp14:anchorId="6BF2984E" wp14:editId="2F9C5F8B">
                <wp:simplePos x="0" y="0"/>
                <wp:positionH relativeFrom="column">
                  <wp:posOffset>1831503</wp:posOffset>
                </wp:positionH>
                <wp:positionV relativeFrom="paragraph">
                  <wp:posOffset>264160</wp:posOffset>
                </wp:positionV>
                <wp:extent cx="2168665" cy="0"/>
                <wp:effectExtent l="0" t="0" r="22225" b="19050"/>
                <wp:wrapNone/>
                <wp:docPr id="3" name="Straight Connector 3"/>
                <wp:cNvGraphicFramePr/>
                <a:graphic xmlns:a="http://schemas.openxmlformats.org/drawingml/2006/main">
                  <a:graphicData uri="http://schemas.microsoft.com/office/word/2010/wordprocessingShape">
                    <wps:wsp>
                      <wps:cNvCnPr/>
                      <wps:spPr>
                        <a:xfrm>
                          <a:off x="0" y="0"/>
                          <a:ext cx="21686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2AFC14EB">
              <v:line id="Straight Connector 3"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144.2pt,20.8pt" to="314.95pt,20.8pt" w14:anchorId="0A53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">
                <v:stroke joinstyle="miter"/>
              </v:line>
            </w:pict>
          </mc:Fallback>
        </mc:AlternateContent>
      </w:r>
      <w:r w:rsidR="00DD2A91" w:rsidRPr="00064D77">
        <w:rPr>
          <w:rFonts w:ascii="Times New Roman" w:hAnsi="Times New Roman" w:cs="Times New Roman"/>
          <w:b/>
          <w:bCs/>
          <w:sz w:val="28"/>
          <w:szCs w:val="28"/>
          <w:lang w:val="en-US"/>
        </w:rPr>
        <w:t xml:space="preserve">Khu đô thị lấn biển tại </w:t>
      </w:r>
      <w:r w:rsidR="009229D4" w:rsidRPr="00064D77">
        <w:rPr>
          <w:rFonts w:ascii="Times New Roman" w:hAnsi="Times New Roman" w:cs="Times New Roman"/>
          <w:b/>
          <w:bCs/>
          <w:sz w:val="28"/>
          <w:szCs w:val="28"/>
          <w:lang w:val="en-US"/>
        </w:rPr>
        <w:t>t</w:t>
      </w:r>
      <w:r w:rsidR="005E492F" w:rsidRPr="00064D77">
        <w:rPr>
          <w:rFonts w:ascii="Times New Roman" w:hAnsi="Times New Roman" w:cs="Times New Roman"/>
          <w:b/>
          <w:bCs/>
          <w:sz w:val="28"/>
          <w:szCs w:val="28"/>
          <w:lang w:val="en-US"/>
        </w:rPr>
        <w:t>hành phố</w:t>
      </w:r>
      <w:r w:rsidR="00DD2A91" w:rsidRPr="00064D77">
        <w:rPr>
          <w:rFonts w:ascii="Times New Roman" w:hAnsi="Times New Roman" w:cs="Times New Roman"/>
          <w:b/>
          <w:bCs/>
          <w:sz w:val="28"/>
          <w:szCs w:val="28"/>
          <w:lang w:val="en-US"/>
        </w:rPr>
        <w:t xml:space="preserve"> Đà Nẵng</w:t>
      </w:r>
    </w:p>
    <w:p w14:paraId="7157C6BF" w14:textId="637D05AC" w:rsidR="00BE0D95" w:rsidRPr="00064D77" w:rsidRDefault="00BE0D95" w:rsidP="00411723">
      <w:pPr>
        <w:widowControl w:val="0"/>
        <w:autoSpaceDE w:val="0"/>
        <w:autoSpaceDN w:val="0"/>
        <w:adjustRightInd w:val="0"/>
        <w:jc w:val="center"/>
        <w:rPr>
          <w:rFonts w:ascii="Times New Roman" w:hAnsi="Times New Roman" w:cs="Times New Roman"/>
          <w:b/>
          <w:bCs/>
          <w:sz w:val="32"/>
          <w:szCs w:val="32"/>
          <w:lang w:val="en-US"/>
        </w:rPr>
      </w:pPr>
    </w:p>
    <w:p w14:paraId="1E064747" w14:textId="77777777" w:rsidR="00DD2A91" w:rsidRPr="00064D77" w:rsidRDefault="00DD2A91" w:rsidP="00206CE0">
      <w:pPr>
        <w:pStyle w:val="Heading1"/>
        <w:widowControl w:val="0"/>
        <w:spacing w:before="120"/>
        <w:rPr>
          <w:rFonts w:ascii="Times New Roman" w:hAnsi="Times New Roman" w:cs="Times New Roman"/>
          <w:b/>
          <w:bCs/>
          <w:color w:val="auto"/>
          <w:sz w:val="28"/>
          <w:szCs w:val="28"/>
          <w:lang w:val="en"/>
        </w:rPr>
      </w:pPr>
      <w:r w:rsidRPr="00064D77">
        <w:rPr>
          <w:rFonts w:ascii="Times New Roman" w:hAnsi="Times New Roman" w:cs="Times New Roman"/>
          <w:b/>
          <w:bCs/>
          <w:color w:val="auto"/>
          <w:sz w:val="28"/>
          <w:szCs w:val="28"/>
          <w:lang w:val="en"/>
        </w:rPr>
        <w:t>I</w:t>
      </w:r>
      <w:r w:rsidRPr="00064D77">
        <w:rPr>
          <w:rFonts w:ascii="Times New Roman" w:hAnsi="Times New Roman" w:cs="Times New Roman"/>
          <w:color w:val="auto"/>
          <w:sz w:val="28"/>
          <w:szCs w:val="28"/>
          <w:lang w:val="en"/>
        </w:rPr>
        <w:t xml:space="preserve">. </w:t>
      </w:r>
      <w:r w:rsidRPr="00064D77">
        <w:rPr>
          <w:rFonts w:ascii="Times New Roman" w:hAnsi="Times New Roman" w:cs="Times New Roman"/>
          <w:b/>
          <w:bCs/>
          <w:color w:val="auto"/>
          <w:sz w:val="28"/>
          <w:szCs w:val="28"/>
          <w:lang w:val="en"/>
        </w:rPr>
        <w:t>XÁC ĐỊNH VẤN ĐỀ</w:t>
      </w:r>
    </w:p>
    <w:p w14:paraId="71E91FDE" w14:textId="77777777" w:rsidR="00DD2A91" w:rsidRPr="00064D77" w:rsidRDefault="00DD2A91"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t>1. Bối cảnh xây dựng chính sách</w:t>
      </w:r>
    </w:p>
    <w:p w14:paraId="177886E1" w14:textId="77777777" w:rsidR="00DD2A91" w:rsidRPr="00064D77" w:rsidRDefault="00DD2A91"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a) Bối cảnh chính trị</w:t>
      </w:r>
    </w:p>
    <w:p w14:paraId="05DB29B4" w14:textId="2B05A5CD"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Trong các văn kiện quan trọng của Đảng, </w:t>
      </w:r>
      <w:r w:rsidR="005E492F" w:rsidRPr="00064D77">
        <w:rPr>
          <w:rFonts w:ascii="Times New Roman" w:hAnsi="Times New Roman" w:cs="Times New Roman"/>
          <w:sz w:val="28"/>
          <w:szCs w:val="28"/>
          <w:lang w:val="en-US"/>
        </w:rPr>
        <w:t>Thành phố</w:t>
      </w:r>
      <w:r w:rsidRPr="00064D77">
        <w:rPr>
          <w:rFonts w:ascii="Times New Roman" w:hAnsi="Times New Roman" w:cs="Times New Roman"/>
          <w:sz w:val="28"/>
          <w:szCs w:val="28"/>
          <w:lang w:val="en-US"/>
        </w:rPr>
        <w:t xml:space="preserve"> Đà Nẵng được xác định là một trong những địa bàn trọng điểm về phát triển kinh tế biển và đô thị biển của cả nước.</w:t>
      </w:r>
    </w:p>
    <w:p w14:paraId="43DB8833" w14:textId="054FBA1E"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Nghị quyết số 43-NQ/TW ngày 24/01/2019 của Bộ Chính trị về xây dựng và phát triển </w:t>
      </w:r>
      <w:r w:rsidR="005E492F" w:rsidRPr="00064D77">
        <w:rPr>
          <w:rFonts w:ascii="Times New Roman" w:hAnsi="Times New Roman" w:cs="Times New Roman"/>
          <w:sz w:val="28"/>
          <w:szCs w:val="28"/>
          <w:lang w:val="en-US"/>
        </w:rPr>
        <w:t>Thành phố</w:t>
      </w:r>
      <w:r w:rsidRPr="00064D77">
        <w:rPr>
          <w:rFonts w:ascii="Times New Roman" w:hAnsi="Times New Roman" w:cs="Times New Roman"/>
          <w:sz w:val="28"/>
          <w:szCs w:val="28"/>
          <w:lang w:val="en-US"/>
        </w:rPr>
        <w:t xml:space="preserve"> Đà Nẵng đến năm 2030, tầm nhìn đến năm 2045 đã xác định rõ mục tiêu xây dựng Đà Nẵng trở thành đô thị biển quốc tế, trung tâm kinh tế – xã hội lớn của cả nước và khu vực, trong đó kinh tế biển giữ vai trò động lực quan trọng.</w:t>
      </w:r>
    </w:p>
    <w:p w14:paraId="5EA3BF47" w14:textId="45183104" w:rsidR="00E37DB4" w:rsidRPr="00064D77" w:rsidRDefault="00E37DB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color w:val="000000" w:themeColor="text1"/>
          <w:spacing w:val="-2"/>
          <w:sz w:val="28"/>
          <w:szCs w:val="28"/>
        </w:rPr>
        <w:t>Kết luận số 79-KL/TW ngày 13/5/2024 của Bộ Chính trị về tiếp tục thực hiện Nghị quyết số 43-NQ/TW</w:t>
      </w:r>
      <w:r w:rsidRPr="00064D77">
        <w:rPr>
          <w:rFonts w:ascii="Times New Roman" w:hAnsi="Times New Roman" w:cs="Times New Roman"/>
          <w:color w:val="000000" w:themeColor="text1"/>
          <w:spacing w:val="-2"/>
          <w:sz w:val="28"/>
          <w:szCs w:val="28"/>
          <w:lang w:val="en-US"/>
        </w:rPr>
        <w:t xml:space="preserve"> </w:t>
      </w:r>
      <w:r w:rsidRPr="00064D77">
        <w:rPr>
          <w:rFonts w:ascii="Times New Roman" w:hAnsi="Times New Roman" w:cs="Times New Roman"/>
          <w:color w:val="000000" w:themeColor="text1"/>
          <w:spacing w:val="-2"/>
          <w:sz w:val="28"/>
          <w:szCs w:val="28"/>
        </w:rPr>
        <w:t xml:space="preserve">xác định nhiệm vụ, giải pháp trọng tâm </w:t>
      </w:r>
      <w:r w:rsidRPr="00064D77">
        <w:rPr>
          <w:rFonts w:ascii="Times New Roman" w:hAnsi="Times New Roman" w:cs="Times New Roman"/>
          <w:i/>
          <w:color w:val="000000" w:themeColor="text1"/>
          <w:spacing w:val="-2"/>
          <w:sz w:val="28"/>
          <w:szCs w:val="28"/>
        </w:rPr>
        <w:t xml:space="preserve">“Có cơ chế, chính sách đặc thù nhằm huy động và sử dụng hiệu quả các nguồn lực, đẩy mạnh hợp tác công - tư (PPP), thu hút nhà đầu tư chiến lược trong nước và quốc tế. Xây dựng và phát triển Đà Nẵng trở thành </w:t>
      </w:r>
      <w:r w:rsidRPr="00064D77">
        <w:rPr>
          <w:rFonts w:ascii="Times New Roman" w:hAnsi="Times New Roman" w:cs="Times New Roman"/>
          <w:i/>
          <w:color w:val="000000" w:themeColor="text1"/>
          <w:spacing w:val="-2"/>
          <w:sz w:val="28"/>
          <w:szCs w:val="28"/>
          <w:u w:val="single"/>
        </w:rPr>
        <w:t>trung tâm kinh tế biển lớn của cả nước, đô thị biển quốc tế đô thị du lịch lớn gắn với kinh tế biển</w:t>
      </w:r>
      <w:r w:rsidR="00411723" w:rsidRPr="00064D77">
        <w:rPr>
          <w:rFonts w:ascii="Times New Roman" w:hAnsi="Times New Roman" w:cs="Times New Roman"/>
          <w:i/>
          <w:color w:val="000000" w:themeColor="text1"/>
          <w:spacing w:val="-2"/>
          <w:sz w:val="28"/>
          <w:szCs w:val="28"/>
          <w:u w:val="single"/>
          <w:lang w:val="en-US"/>
        </w:rPr>
        <w:t>.</w:t>
      </w:r>
    </w:p>
    <w:p w14:paraId="5804F401" w14:textId="77777777"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Nghị quyết số 36-NQ/TW ngày 22/10/2018 của Ban Chấp hành Trung ương Đảng khóa XII về Chiến lược phát triển bền vững kinh tế biển Việt Nam đến năm 2030, tầm nhìn đến năm 2045 nhấn mạnh yêu cầu mở rộng không gian phát triển ra biển, phát triển các đô thị ven biển, đô thị biển hiện đại, gắn với khai thác hợp lý tài nguyên và bảo vệ môi trường biển.</w:t>
      </w:r>
    </w:p>
    <w:p w14:paraId="51119E48" w14:textId="407D24A0"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Tại Thông báo số 165-TB/VPTW, Bộ Chính trị và Ban Bí thư đã yêu cầu nghiên cứu, đề xuất các đề án lớn về phát triển không gian biển, coi đây là hướng đi chiến lược nhằm tạo động lực tăng trưởng mới cho các địa phương ven biển, trong đó có </w:t>
      </w:r>
      <w:r w:rsidR="00E37DB4" w:rsidRPr="00064D77">
        <w:rPr>
          <w:rFonts w:ascii="Times New Roman" w:hAnsi="Times New Roman" w:cs="Times New Roman"/>
          <w:sz w:val="28"/>
          <w:szCs w:val="28"/>
          <w:lang w:val="en-US"/>
        </w:rPr>
        <w:t>t</w:t>
      </w:r>
      <w:r w:rsidR="005E492F" w:rsidRPr="00064D77">
        <w:rPr>
          <w:rFonts w:ascii="Times New Roman" w:hAnsi="Times New Roman" w:cs="Times New Roman"/>
          <w:sz w:val="28"/>
          <w:szCs w:val="28"/>
          <w:lang w:val="en-US"/>
        </w:rPr>
        <w:t>hành phố</w:t>
      </w:r>
      <w:r w:rsidRPr="00064D77">
        <w:rPr>
          <w:rFonts w:ascii="Times New Roman" w:hAnsi="Times New Roman" w:cs="Times New Roman"/>
          <w:sz w:val="28"/>
          <w:szCs w:val="28"/>
          <w:lang w:val="en-US"/>
        </w:rPr>
        <w:t xml:space="preserve"> Đà Nẵng.</w:t>
      </w:r>
    </w:p>
    <w:p w14:paraId="57BC6BE0" w14:textId="3DABC263" w:rsidR="00AE7F32"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lastRenderedPageBreak/>
        <w:t>Các chủ trương nêu trên đặt ra yêu cầu phải có các cơ chế, chính sách đặc thù, đủ mạnh và phù hợp, để hiện thực hóa định hướng phát triển Đà Nẵng trở thành đô thị biển quốc tế, trung tâm kinh tế biển mạnh, có khả năng cạnh tranh trong khu vực.</w:t>
      </w:r>
    </w:p>
    <w:p w14:paraId="01FA3058" w14:textId="77777777" w:rsidR="00DD2A91" w:rsidRPr="00064D77" w:rsidRDefault="00DD2A91"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b) Bối cảnh pháp lý</w:t>
      </w:r>
    </w:p>
    <w:p w14:paraId="761D5098" w14:textId="52B09BEC"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Trên cơ sở các chủ trương của Đảng, Quốc hội đã ban hành nhiều nghị quyết quan trọng, giao Chính phủ xây dựng và hoàn thiện cơ chế, chính sách đặc thù cho </w:t>
      </w:r>
      <w:r w:rsidR="005E492F" w:rsidRPr="00064D77">
        <w:rPr>
          <w:rFonts w:ascii="Times New Roman" w:hAnsi="Times New Roman" w:cs="Times New Roman"/>
          <w:sz w:val="28"/>
          <w:szCs w:val="28"/>
          <w:lang w:val="en-US"/>
        </w:rPr>
        <w:t>Thành phố</w:t>
      </w:r>
      <w:r w:rsidRPr="00064D77">
        <w:rPr>
          <w:rFonts w:ascii="Times New Roman" w:hAnsi="Times New Roman" w:cs="Times New Roman"/>
          <w:sz w:val="28"/>
          <w:szCs w:val="28"/>
          <w:lang w:val="en-US"/>
        </w:rPr>
        <w:t xml:space="preserve"> Đà Nẵng.</w:t>
      </w:r>
    </w:p>
    <w:p w14:paraId="5DA9D300" w14:textId="3CE19F79"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Cụ thể, Nghị quyết số 136/2024/QH15 ngày 26/06/2024 của Quốc hội về </w:t>
      </w:r>
      <w:r w:rsidR="7F1558BB" w:rsidRPr="00064D77">
        <w:rPr>
          <w:rFonts w:ascii="Times New Roman" w:hAnsi="Times New Roman" w:cs="Times New Roman"/>
          <w:sz w:val="28"/>
          <w:szCs w:val="28"/>
          <w:lang w:val="en-US"/>
        </w:rPr>
        <w:t xml:space="preserve">thí điểm </w:t>
      </w:r>
      <w:r w:rsidRPr="00064D77">
        <w:rPr>
          <w:rFonts w:ascii="Times New Roman" w:hAnsi="Times New Roman" w:cs="Times New Roman"/>
          <w:sz w:val="28"/>
          <w:szCs w:val="28"/>
          <w:lang w:val="en-US"/>
        </w:rPr>
        <w:t xml:space="preserve">một số cơ chế, chính sách đặc thù phát triển </w:t>
      </w:r>
      <w:r w:rsidR="005E492F" w:rsidRPr="00064D77">
        <w:rPr>
          <w:rFonts w:ascii="Times New Roman" w:hAnsi="Times New Roman" w:cs="Times New Roman"/>
          <w:sz w:val="28"/>
          <w:szCs w:val="28"/>
          <w:lang w:val="en-US"/>
        </w:rPr>
        <w:t>Thành phố</w:t>
      </w:r>
      <w:r w:rsidRPr="00064D77">
        <w:rPr>
          <w:rFonts w:ascii="Times New Roman" w:hAnsi="Times New Roman" w:cs="Times New Roman"/>
          <w:sz w:val="28"/>
          <w:szCs w:val="28"/>
          <w:lang w:val="en-US"/>
        </w:rPr>
        <w:t xml:space="preserve"> Đà Nẵng và Nghị quyết số 259/2025/QH15 ngày 11/12/2025 của Quốc hội đã giao Chính p</w:t>
      </w:r>
      <w:r w:rsidR="00510D4D" w:rsidRPr="00064D77">
        <w:rPr>
          <w:rFonts w:ascii="Times New Roman" w:hAnsi="Times New Roman" w:cs="Times New Roman"/>
          <w:sz w:val="28"/>
          <w:szCs w:val="28"/>
          <w:lang w:val="en-US"/>
        </w:rPr>
        <w:t xml:space="preserve">hủ nhiệm vụ xây dựng các cơ chế, chính sách </w:t>
      </w:r>
      <w:r w:rsidRPr="00064D77">
        <w:rPr>
          <w:rFonts w:ascii="Times New Roman" w:hAnsi="Times New Roman" w:cs="Times New Roman"/>
          <w:sz w:val="28"/>
          <w:szCs w:val="28"/>
          <w:lang w:val="en-US"/>
        </w:rPr>
        <w:t xml:space="preserve">đặc thù về </w:t>
      </w:r>
      <w:r w:rsidR="00510D4D" w:rsidRPr="00064D77">
        <w:rPr>
          <w:rFonts w:ascii="Times New Roman" w:hAnsi="Times New Roman" w:cs="Times New Roman"/>
          <w:sz w:val="28"/>
          <w:szCs w:val="28"/>
          <w:lang w:val="en-US"/>
        </w:rPr>
        <w:t>quy hoạch, đầu tư, tài chính, thuế, đất đai, tài nguyên, môi trường, xuất khẩu, nhập khẩu, thủ tục hành chính đối với dự án xây dựng khu đô thị lấn biển trên địa bàn thành phố Đà Nẵng</w:t>
      </w:r>
      <w:r w:rsidRPr="00064D77">
        <w:rPr>
          <w:rFonts w:ascii="Times New Roman" w:hAnsi="Times New Roman" w:cs="Times New Roman"/>
          <w:sz w:val="28"/>
          <w:szCs w:val="28"/>
          <w:lang w:val="en-US"/>
        </w:rPr>
        <w:t>.</w:t>
      </w:r>
    </w:p>
    <w:p w14:paraId="57109A9D" w14:textId="6484D84D"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hệ thống pháp luật hiện hành về quy hoạch, xây dựng, đất đai, tài nguyên</w:t>
      </w:r>
      <w:r w:rsidR="00A9707F" w:rsidRPr="00064D77">
        <w:rPr>
          <w:rFonts w:ascii="Times New Roman" w:hAnsi="Times New Roman" w:cs="Times New Roman"/>
          <w:sz w:val="28"/>
          <w:szCs w:val="28"/>
          <w:lang w:val="en-US"/>
        </w:rPr>
        <w:t>,</w:t>
      </w:r>
      <w:r w:rsidRPr="00064D77">
        <w:rPr>
          <w:rFonts w:ascii="Times New Roman" w:hAnsi="Times New Roman" w:cs="Times New Roman"/>
          <w:sz w:val="28"/>
          <w:szCs w:val="28"/>
          <w:lang w:val="en-US"/>
        </w:rPr>
        <w:t xml:space="preserve"> môi trường</w:t>
      </w:r>
      <w:r w:rsidR="00A9707F" w:rsidRPr="00064D77">
        <w:rPr>
          <w:rFonts w:ascii="Times New Roman" w:hAnsi="Times New Roman" w:cs="Times New Roman"/>
          <w:sz w:val="28"/>
          <w:szCs w:val="28"/>
          <w:lang w:val="en-US"/>
        </w:rPr>
        <w:t>…</w:t>
      </w:r>
      <w:r w:rsidRPr="00064D77">
        <w:rPr>
          <w:rFonts w:ascii="Times New Roman" w:hAnsi="Times New Roman" w:cs="Times New Roman"/>
          <w:sz w:val="28"/>
          <w:szCs w:val="28"/>
          <w:lang w:val="en-US"/>
        </w:rPr>
        <w:t xml:space="preserve"> được thiết kế chủ yếu cho các dự án phát triển trên đất liền, chưa có quy định đầy đủ, cụ thể và đồng bộ cho loại hình khu đô thị lấn biển quy mô lớn, đa chức năng, có tính chất liên ngành và phạm vi tác động rộng.</w:t>
      </w:r>
    </w:p>
    <w:p w14:paraId="33085D4A" w14:textId="77777777"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Đặc biệt, các quy định hiện hành: (i) Chưa làm rõ cơ chế tích hợp, điều chỉnh và tổ chức thực hiện đồng bộ giữa quy hoạch đô thị, quy hoạch sử dụng đất, quy hoạch không gian biển và quy hoạch hạ tầng kỹ thuật đối với không gian lấn biển; (ii) Chưa đáp ứng yêu cầu bảo đảm nguồn cung vật liệu san lấp, vật liệu xây dựng với khối lượng rất lớn, liên tục và kịp thời, trong khi vẫn phải tuân thủ các nguyên tắc quản lý tài nguyên, bảo vệ môi trường.</w:t>
      </w:r>
    </w:p>
    <w:p w14:paraId="62EFBB12" w14:textId="77777777"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Điều này cho thấy cần thiết phải ban hành Nghị định quy định chi tiết về cơ chế, chính sách đặc thù, nhằm cụ thể hóa các nghị quyết của Quốc hội, bảo đảm cơ sở pháp lý đầy đủ cho việc triển khai dự án.</w:t>
      </w:r>
    </w:p>
    <w:p w14:paraId="21E87D8E" w14:textId="77777777" w:rsidR="00DD2A91" w:rsidRPr="00064D77" w:rsidRDefault="00DD2A91"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c) Bối cảnh thực tiễn</w:t>
      </w:r>
    </w:p>
    <w:p w14:paraId="537AE6D1" w14:textId="77777777" w:rsidR="00E874BF" w:rsidRPr="00064D77" w:rsidRDefault="00E874BF" w:rsidP="00206CE0">
      <w:pPr>
        <w:widowControl w:val="0"/>
        <w:rPr>
          <w:rFonts w:ascii="Times New Roman" w:hAnsi="Times New Roman" w:cs="Times New Roman"/>
          <w:color w:val="000000" w:themeColor="text1"/>
          <w:spacing w:val="-2"/>
          <w:sz w:val="28"/>
          <w:szCs w:val="28"/>
        </w:rPr>
      </w:pPr>
      <w:r w:rsidRPr="00064D77">
        <w:rPr>
          <w:rFonts w:ascii="Times New Roman" w:hAnsi="Times New Roman" w:cs="Times New Roman"/>
          <w:color w:val="000000" w:themeColor="text1"/>
          <w:spacing w:val="-2"/>
          <w:sz w:val="28"/>
          <w:szCs w:val="28"/>
        </w:rPr>
        <w:t xml:space="preserve">Cũng như các quốc gia tiên tiến như Hà Lan xây dựng Flevopolder (970 km², cách đất liền 18 km) để thử nghiệm mô hình đô thị bền vững và quản trị nước; Nhật Bản xây sân bay Kansai (5,2 km², cách bờ Osaka 5 km) để tạo biểu tượng công nghệ quốc gia và tối ưu logistics; Các Tiểu vương quốc Ả Rập Thống nhất xây đảo Palm Jumeirah (5,6 km², cách bờ 500 m) để định vị Dubai là trung tâm du lịch – tài chính toàn cầu; Trung Quốc xây Hainan Free Trade Port (33.900 km², cách bờ Quảng Đông 30 km) để làm “phòng thí nghiệm thể chế quốc gia.”. Đà Nẵng không xây dựng khu đô thị lấn biển với các đảo nhân tạo trên vịnh, biển thuộc địa phận thành phố vì thiếu đất, mà vì cần mở ra một không gian phát triển thể chế và biểu </w:t>
      </w:r>
      <w:r w:rsidRPr="00064D77">
        <w:rPr>
          <w:rFonts w:ascii="Times New Roman" w:hAnsi="Times New Roman" w:cs="Times New Roman"/>
          <w:color w:val="000000" w:themeColor="text1"/>
          <w:spacing w:val="-2"/>
          <w:sz w:val="28"/>
          <w:szCs w:val="28"/>
        </w:rPr>
        <w:lastRenderedPageBreak/>
        <w:t>tượng mới, phù hợp với yêu cầu chuyển đổi mô hình tăng trưởng của giai đoạn hội nhập sâu rộng, tái cấu trúc năng lực phát triển quốc gia. Không gian đất liền của thành phố tuy chưa hết, nhưng đã đạt giới hạn về năng lực tạo động lực tăng trưởng mới. Các khu đô thị và khu công nghiệp hiện hữu không còn đủ điều kiện để thử nghiệm cơ chế tài chính – thương mại – đầu tư quốc tế hay hình thành trung tâm dịch vụ cao cấp. Thành phố cần một không gian phát triển độc lập, có tính quốc tế, có thể kiểm soát an toàn và kết nối toàn cầu, tương thích với mô hình kinh tế số, kinh tế biển và chuỗi giá trị toàn cầu.</w:t>
      </w:r>
    </w:p>
    <w:p w14:paraId="2CF5D02C" w14:textId="2B3AB676" w:rsidR="00E874BF" w:rsidRPr="00064D77" w:rsidRDefault="00E874BF" w:rsidP="00206CE0">
      <w:pPr>
        <w:widowControl w:val="0"/>
        <w:rPr>
          <w:rFonts w:ascii="Times New Roman" w:hAnsi="Times New Roman" w:cs="Times New Roman"/>
          <w:color w:val="000000" w:themeColor="text1"/>
          <w:sz w:val="28"/>
          <w:szCs w:val="28"/>
        </w:rPr>
      </w:pPr>
      <w:r w:rsidRPr="00064D77">
        <w:rPr>
          <w:rFonts w:ascii="Times New Roman" w:hAnsi="Times New Roman" w:cs="Times New Roman"/>
          <w:color w:val="000000" w:themeColor="text1"/>
          <w:sz w:val="28"/>
          <w:szCs w:val="28"/>
        </w:rPr>
        <w:t>Do đó, việc xây dựng khu đô thị lấn biển với các đảo nhân tạo gắn với các cơ chế, chính sách đặc thù về quy hoạch, đầu tư, tài chính, thuế, đất đai, tài nguyên, môi trường, xuất khẩu, nhập khẩu, thủ tục hành chính không chỉ là một giải pháp hạ tầng, mà là bước chuyển chiến lược từ “lấn ra biển” sang “thiết kế không gian thể chế mới.”. Khu đô thị lấn biển này sẽ trở thành “phòng thí nghiệm thể chế quốc gia” – nơi có ranh giới tự nhiên, dễ kiểm soát, an toàn và đủ điều kiện cơ chế thương mại tự do, tài chính quốc tế, visa mở, hải quan điện tử, thuế linh hoạt. Mô hình này có thể tham chiếu Hainan Free Trade Port của Trung Quốc nhưng được điều chỉnh linh hoạt hơn, phù hợp với trình độ quản lý, năng lực kiểm soát và định hướng thể chế của Việt Nam.</w:t>
      </w:r>
    </w:p>
    <w:p w14:paraId="6D3FF635" w14:textId="77777777" w:rsidR="00E874BF" w:rsidRPr="00064D77" w:rsidRDefault="00E874BF" w:rsidP="00206CE0">
      <w:pPr>
        <w:widowControl w:val="0"/>
        <w:rPr>
          <w:rFonts w:ascii="Times New Roman" w:hAnsi="Times New Roman" w:cs="Times New Roman"/>
          <w:color w:val="000000" w:themeColor="text1"/>
          <w:spacing w:val="-3"/>
          <w:sz w:val="28"/>
          <w:szCs w:val="28"/>
        </w:rPr>
      </w:pPr>
      <w:r w:rsidRPr="00064D77">
        <w:rPr>
          <w:rFonts w:ascii="Times New Roman" w:hAnsi="Times New Roman" w:cs="Times New Roman"/>
          <w:color w:val="000000" w:themeColor="text1"/>
          <w:spacing w:val="-3"/>
          <w:sz w:val="28"/>
          <w:szCs w:val="28"/>
        </w:rPr>
        <w:t xml:space="preserve">Khác với Phú Quốc – một đảo tự nhiên cách đất liền 45 km, diện tích 574 km², nhưng hạn chế về hạ tầng, nguồn nhân lực và chuỗi kết nối quốc tế, Đà Nẵng có đầy đủ nền tảng để thực hiện mô hình “khu đô thị lấn biển với các đảo thể chế nhân tạo.” Với sân bay quốc tế quy mô lớn, cảng nước sâu, khu công nghệ cao, trung tâm dữ liệu quốc gia và hệ thống logistics đồng bộ, Đà Nẵng có thể hình thành khu đô thị lấn biển với các đảo nhân tạo kết nối bằng cầu – hầm – hạ tầng ngầm, bảo đảm vận hành hiệu quả cơ chế đặc thù và an toàn trong quản lý. </w:t>
      </w:r>
    </w:p>
    <w:p w14:paraId="49D5415F" w14:textId="77777777" w:rsidR="00E874BF" w:rsidRPr="00064D77" w:rsidRDefault="00E874BF" w:rsidP="00206CE0">
      <w:pPr>
        <w:widowControl w:val="0"/>
        <w:rPr>
          <w:rFonts w:ascii="Times New Roman" w:hAnsi="Times New Roman" w:cs="Times New Roman"/>
          <w:color w:val="000000" w:themeColor="text1"/>
          <w:spacing w:val="-3"/>
          <w:sz w:val="28"/>
          <w:szCs w:val="28"/>
        </w:rPr>
      </w:pPr>
      <w:r w:rsidRPr="00064D77">
        <w:rPr>
          <w:rFonts w:ascii="Times New Roman" w:hAnsi="Times New Roman" w:cs="Times New Roman"/>
          <w:color w:val="000000" w:themeColor="text1"/>
          <w:spacing w:val="-3"/>
          <w:sz w:val="28"/>
          <w:szCs w:val="28"/>
        </w:rPr>
        <w:t>Đồng thời, khu đô thị lấn biển Đà Nẵng với các đảo nhân tạo còn là biểu tượng quốc gia giữa đại dương, tương tự Palm Jumeirah của Các Tiểu vương quốc Ả Rập Thống nhất (UAE). Nếu Dubai dùng đảo nhân tạo để khẳng định bản lĩnh dân tộc và vị thế quốc tế, thì Đà Nẵng có thể dùng đảo nhân tạo để thể hiện tầm vóc Việt Nam – quốc gia dám bước ra biển, biến đại dương thành không gian phát triển, sáng tạo và hội nhập. Đây là biểu tượng về trí tuệ, bản lĩnh và khát vọng vươn ra toàn cầu của dân tộc Việt Nam trong thế kỷ XXI.</w:t>
      </w:r>
    </w:p>
    <w:p w14:paraId="1539A591" w14:textId="77777777" w:rsidR="00E874BF" w:rsidRPr="00064D77" w:rsidRDefault="00E874BF" w:rsidP="00206CE0">
      <w:pPr>
        <w:widowControl w:val="0"/>
        <w:rPr>
          <w:rFonts w:ascii="Times New Roman" w:hAnsi="Times New Roman" w:cs="Times New Roman"/>
          <w:color w:val="000000" w:themeColor="text1"/>
          <w:spacing w:val="-3"/>
          <w:sz w:val="28"/>
          <w:szCs w:val="28"/>
        </w:rPr>
      </w:pPr>
      <w:r w:rsidRPr="00064D77">
        <w:rPr>
          <w:rFonts w:ascii="Times New Roman" w:hAnsi="Times New Roman" w:cs="Times New Roman"/>
          <w:color w:val="000000" w:themeColor="text1"/>
          <w:spacing w:val="-3"/>
          <w:sz w:val="28"/>
          <w:szCs w:val="28"/>
        </w:rPr>
        <w:t xml:space="preserve">Ngoài ý nghĩa thể chế và biểu tượng, khu đô thị lấn biển Đà Nẵng với các đảo nhân tạo còn là không gian đặc thù để thu hút giới tinh hoa, tài phiệt và nhà đầu tư chiến lược toàn cầu. Nhóm đối tượng này tìm kiếm môi trường riêng tư, an toàn, đẳng cấp, được quản lý chuyên nghiệp và có khả năng kết nối quốc tế nhanh chóng. Chỉ khu đô thị lấn biển với các đảo nhân tạo mới cho phép thiết kế đồng bộ toàn bộ cấu trúc hạ tầng đáp ứng các tiêu chí đó: hệ thống ngầm, logistics, trung tâm hội nghị quốc tế, cảng du thuyền, khu tài chính – thương mại – nghỉ dưỡng cao cấp, </w:t>
      </w:r>
      <w:r w:rsidRPr="00064D77">
        <w:rPr>
          <w:rFonts w:ascii="Times New Roman" w:hAnsi="Times New Roman" w:cs="Times New Roman"/>
          <w:color w:val="000000" w:themeColor="text1"/>
          <w:spacing w:val="-3"/>
          <w:sz w:val="28"/>
          <w:szCs w:val="28"/>
        </w:rPr>
        <w:lastRenderedPageBreak/>
        <w:t>cùng hạ tầng kỹ thuật và dịch vụ hoàn thiện theo chuẩn quốc tế. Đây chính là không gian hội tụ trí tuệ, vốn, công nghệ và sáng tạo – nền tảng hình thành động lực tăng trưởng mới của nền kinh tế tri thức và quyền lực mềm quốc gia.</w:t>
      </w:r>
    </w:p>
    <w:p w14:paraId="08CD07DE" w14:textId="7CE156A0"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Dự án Khu đô thị lấn biển tại Vịnh</w:t>
      </w:r>
      <w:r w:rsidR="00E874BF" w:rsidRPr="00064D77">
        <w:rPr>
          <w:rFonts w:ascii="Times New Roman" w:hAnsi="Times New Roman" w:cs="Times New Roman"/>
          <w:sz w:val="28"/>
          <w:szCs w:val="28"/>
          <w:lang w:val="en-US"/>
        </w:rPr>
        <w:t>, biển</w:t>
      </w:r>
      <w:r w:rsidRPr="00064D77">
        <w:rPr>
          <w:rFonts w:ascii="Times New Roman" w:hAnsi="Times New Roman" w:cs="Times New Roman"/>
          <w:sz w:val="28"/>
          <w:szCs w:val="28"/>
          <w:lang w:val="en-US"/>
        </w:rPr>
        <w:t xml:space="preserve"> Đà Nẵng có quy mô khoảng 1.428 ha, tổng mức đầu tư dự kiến khoảng 355.000 tỷ đồng (tương đương khoảng 14 tỷ USD), được xác định là dự án có quy mô rất lớn, phạm vi tác động rộng và có khả năng tạo động lực tăng trưởng mới cho </w:t>
      </w:r>
      <w:r w:rsidR="005E492F" w:rsidRPr="00064D77">
        <w:rPr>
          <w:rFonts w:ascii="Times New Roman" w:hAnsi="Times New Roman" w:cs="Times New Roman"/>
          <w:sz w:val="28"/>
          <w:szCs w:val="28"/>
          <w:lang w:val="en-US"/>
        </w:rPr>
        <w:t>Thành phố</w:t>
      </w:r>
      <w:r w:rsidRPr="00064D77">
        <w:rPr>
          <w:rFonts w:ascii="Times New Roman" w:hAnsi="Times New Roman" w:cs="Times New Roman"/>
          <w:sz w:val="28"/>
          <w:szCs w:val="28"/>
          <w:lang w:val="en-US"/>
        </w:rPr>
        <w:t>.</w:t>
      </w:r>
    </w:p>
    <w:p w14:paraId="3CB38286" w14:textId="77777777"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thực tiễn chuẩn bị đầu tư cho thấy, quy trình pháp lý hiện hành về quy hoạch và khai thác, cung ứng vật liệu san lấp đang là điểm nghẽn lớn nhất, làm giảm tính khả thi của dự án. Việc áp dụng thuần túy các quy định chung không chỉ kéo dài thời gian chuẩn bị đầu tư, làm tăng chi phí, mà còn tiềm ẩn rủi ro pháp lý, ảnh hưởng đến quyết định của nhà đầu tư chiến lược.</w:t>
      </w:r>
    </w:p>
    <w:p w14:paraId="4DA33555" w14:textId="131CB528"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Từ các yếu tố chính trị, pháp lý và thực tiễn nêu trên cho thấy, việc xây dựng Nghị định quy định chi tiết về cơ chế, chính sách đặc thù xây dựng Khu đô thị lấn biển tại </w:t>
      </w:r>
      <w:r w:rsidR="00497D21" w:rsidRPr="00064D77">
        <w:rPr>
          <w:rFonts w:ascii="Times New Roman" w:hAnsi="Times New Roman" w:cs="Times New Roman"/>
          <w:sz w:val="28"/>
          <w:szCs w:val="28"/>
          <w:lang w:val="en-US"/>
        </w:rPr>
        <w:t>t</w:t>
      </w:r>
      <w:r w:rsidR="005E492F" w:rsidRPr="00064D77">
        <w:rPr>
          <w:rFonts w:ascii="Times New Roman" w:hAnsi="Times New Roman" w:cs="Times New Roman"/>
          <w:sz w:val="28"/>
          <w:szCs w:val="28"/>
          <w:lang w:val="en-US"/>
        </w:rPr>
        <w:t>hành phố</w:t>
      </w:r>
      <w:r w:rsidRPr="00064D77">
        <w:rPr>
          <w:rFonts w:ascii="Times New Roman" w:hAnsi="Times New Roman" w:cs="Times New Roman"/>
          <w:sz w:val="28"/>
          <w:szCs w:val="28"/>
          <w:lang w:val="en-US"/>
        </w:rPr>
        <w:t xml:space="preserve"> Đà Nẵng là yêu cầu khách quan, cấp thiết, làm cơ sở để đánh giá đầy đủ tác động của các chính sách đề xuất và tổ chức triển khai dự án một cách hiệu quả, bền vững.</w:t>
      </w:r>
    </w:p>
    <w:p w14:paraId="0941D1E1" w14:textId="77777777" w:rsidR="00DD2A91" w:rsidRPr="00064D77" w:rsidRDefault="00DD2A91"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t>2. Mục tiêu xây dựng chính sách</w:t>
      </w:r>
    </w:p>
    <w:p w14:paraId="3D1D499A" w14:textId="2BF9C7EE"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Việc xây dựng Nghị định quy định chi tiết về cơ chế, chính sách đặc thù xây dựng Khu đô thị lấn biển tại </w:t>
      </w:r>
      <w:r w:rsidR="00901A59" w:rsidRPr="00064D77">
        <w:rPr>
          <w:rFonts w:ascii="Times New Roman" w:hAnsi="Times New Roman" w:cs="Times New Roman"/>
          <w:sz w:val="28"/>
          <w:szCs w:val="28"/>
          <w:lang w:val="en-US"/>
        </w:rPr>
        <w:t>t</w:t>
      </w:r>
      <w:r w:rsidR="005E492F" w:rsidRPr="00064D77">
        <w:rPr>
          <w:rFonts w:ascii="Times New Roman" w:hAnsi="Times New Roman" w:cs="Times New Roman"/>
          <w:sz w:val="28"/>
          <w:szCs w:val="28"/>
          <w:lang w:val="en-US"/>
        </w:rPr>
        <w:t>hành phố</w:t>
      </w:r>
      <w:r w:rsidRPr="00064D77">
        <w:rPr>
          <w:rFonts w:ascii="Times New Roman" w:hAnsi="Times New Roman" w:cs="Times New Roman"/>
          <w:sz w:val="28"/>
          <w:szCs w:val="28"/>
          <w:lang w:val="en-US"/>
        </w:rPr>
        <w:t xml:space="preserve"> Đà Nẵng nhằm đạt được các mục tiêu chủ yếu sau:</w:t>
      </w:r>
    </w:p>
    <w:p w14:paraId="279D80DF" w14:textId="13CB8864"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rPr>
        <w:t xml:space="preserve">Cụ thể hóa và triển khai hiệu quả các nhiệm vụ được Quốc hội giao tại Nghị quyết số 136/2024/QH15 và Nghị quyết số 259/2025/QH15 thông qua việc Chính phủ ban hành cơ chế, chính sách đặc thù phù hợp với tính chất của dự án khu đô thị lấn biển tại </w:t>
      </w:r>
      <w:r w:rsidR="00901A59" w:rsidRPr="00064D77">
        <w:rPr>
          <w:rFonts w:ascii="Times New Roman" w:hAnsi="Times New Roman" w:cs="Times New Roman"/>
          <w:sz w:val="28"/>
          <w:szCs w:val="28"/>
          <w:lang w:val="en-US"/>
        </w:rPr>
        <w:t>t</w:t>
      </w:r>
      <w:r w:rsidR="005E492F" w:rsidRPr="00064D77">
        <w:rPr>
          <w:rFonts w:ascii="Times New Roman" w:hAnsi="Times New Roman" w:cs="Times New Roman"/>
          <w:sz w:val="28"/>
          <w:szCs w:val="28"/>
        </w:rPr>
        <w:t>hành phố</w:t>
      </w:r>
      <w:r w:rsidRPr="00064D77">
        <w:rPr>
          <w:rFonts w:ascii="Times New Roman" w:hAnsi="Times New Roman" w:cs="Times New Roman"/>
          <w:sz w:val="28"/>
          <w:szCs w:val="28"/>
        </w:rPr>
        <w:t xml:space="preserve"> Đà Nẵng,</w:t>
      </w:r>
      <w:r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rPr>
        <w:t>trong đó tập trung vào cơ chế</w:t>
      </w:r>
      <w:r w:rsidRPr="00064D77">
        <w:rPr>
          <w:rFonts w:ascii="Times New Roman" w:hAnsi="Times New Roman" w:cs="Times New Roman"/>
          <w:sz w:val="28"/>
          <w:szCs w:val="28"/>
          <w:lang w:val="en-US"/>
        </w:rPr>
        <w:t>,</w:t>
      </w:r>
      <w:r w:rsidRPr="00064D77">
        <w:rPr>
          <w:rFonts w:ascii="Times New Roman" w:hAnsi="Times New Roman" w:cs="Times New Roman"/>
        </w:rPr>
        <w:t xml:space="preserve"> </w:t>
      </w:r>
      <w:r w:rsidRPr="00064D77">
        <w:rPr>
          <w:rFonts w:ascii="Times New Roman" w:hAnsi="Times New Roman" w:cs="Times New Roman"/>
          <w:sz w:val="28"/>
          <w:szCs w:val="28"/>
        </w:rPr>
        <w:t>chính sách đặc thù về quy hoạch, đầu tư, tài chính, thuế, đất đai, tài nguyên, môi trường, xuất nhập khẩu, thủ tục hành chính đối với dự án xây dựng khu đô thị lấn biển</w:t>
      </w:r>
      <w:r w:rsidRPr="00064D77">
        <w:rPr>
          <w:rFonts w:ascii="Times New Roman" w:hAnsi="Times New Roman" w:cs="Times New Roman"/>
          <w:sz w:val="28"/>
          <w:szCs w:val="28"/>
          <w:lang w:val="en-US"/>
        </w:rPr>
        <w:t>.</w:t>
      </w:r>
    </w:p>
    <w:p w14:paraId="6065C260" w14:textId="77777777"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Tháo gỡ các điểm nghẽn pháp lý trong lĩnh vực quy hoạch và bảo đảm nguồn vật liệu xây dựng; rút ngắn thời gian chuẩn bị đầu tư; giảm chi phí tuân thủ pháp luật; nâng cao tính khả thi và hiệu quả của dự án.</w:t>
      </w:r>
    </w:p>
    <w:p w14:paraId="3ADED523" w14:textId="77777777"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Tạo cơ sở pháp lý rõ ràng để huy động, quản lý và sử dụng hiệu quả các nguồn lực xã hội cho đầu tư xây dựng khu đô thị lấn biển; qua đó thúc đẩy tăng trưởng kinh tế, tạo việc làm và nâng cao chất lượng sống của người dân.</w:t>
      </w:r>
    </w:p>
    <w:p w14:paraId="11A367A6" w14:textId="067696C0" w:rsidR="00DD2A91" w:rsidRPr="00064D77" w:rsidRDefault="00DD2A9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Xây dựng khu đô thị lấn biển tại </w:t>
      </w:r>
      <w:r w:rsidR="00AE6300" w:rsidRPr="00064D77">
        <w:rPr>
          <w:rFonts w:ascii="Times New Roman" w:hAnsi="Times New Roman" w:cs="Times New Roman"/>
          <w:sz w:val="28"/>
          <w:szCs w:val="28"/>
          <w:lang w:val="en-US"/>
        </w:rPr>
        <w:t>t</w:t>
      </w:r>
      <w:r w:rsidR="005E492F" w:rsidRPr="00064D77">
        <w:rPr>
          <w:rFonts w:ascii="Times New Roman" w:hAnsi="Times New Roman" w:cs="Times New Roman"/>
          <w:sz w:val="28"/>
          <w:szCs w:val="28"/>
          <w:lang w:val="en-US"/>
        </w:rPr>
        <w:t>hành phố</w:t>
      </w:r>
      <w:r w:rsidRPr="00064D77">
        <w:rPr>
          <w:rFonts w:ascii="Times New Roman" w:hAnsi="Times New Roman" w:cs="Times New Roman"/>
          <w:sz w:val="28"/>
          <w:szCs w:val="28"/>
          <w:lang w:val="en-US"/>
        </w:rPr>
        <w:t xml:space="preserve"> Đà Nẵng trở thành không gian chính sách có kiểm soát, làm cơ sở đánh giá tác động, tổng kết thực tiễn và hoàn thiện thể chế đối với các mô hình đô thị lấn biển trong tương lai.</w:t>
      </w:r>
    </w:p>
    <w:p w14:paraId="4CB01088" w14:textId="77E7A30E" w:rsidR="00626723" w:rsidRPr="00064D77" w:rsidRDefault="00626723"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
        </w:rPr>
        <w:lastRenderedPageBreak/>
        <w:t>II. ĐÁNH GIÁ TÁC ĐỘNG CỦA CHÍNH SÁCH</w:t>
      </w:r>
    </w:p>
    <w:p w14:paraId="649FCE5A" w14:textId="66922A92" w:rsidR="00477050" w:rsidRPr="00064D77" w:rsidRDefault="00477050" w:rsidP="00206CE0">
      <w:pPr>
        <w:pStyle w:val="Heading1"/>
        <w:widowControl w:val="0"/>
        <w:numPr>
          <w:ilvl w:val="0"/>
          <w:numId w:val="7"/>
        </w:numPr>
        <w:spacing w:before="120"/>
        <w:rPr>
          <w:rFonts w:ascii="Times New Roman" w:hAnsi="Times New Roman" w:cs="Times New Roman"/>
          <w:b/>
          <w:bCs/>
          <w:color w:val="auto"/>
          <w:sz w:val="28"/>
          <w:szCs w:val="28"/>
          <w:lang w:val="en-US"/>
        </w:rPr>
      </w:pPr>
      <w:r w:rsidRPr="00064D77">
        <w:rPr>
          <w:rFonts w:ascii="Times New Roman" w:hAnsi="Times New Roman" w:cs="Times New Roman"/>
          <w:b/>
          <w:bCs/>
          <w:color w:val="auto"/>
          <w:sz w:val="28"/>
          <w:szCs w:val="28"/>
          <w:lang w:val="en-US"/>
        </w:rPr>
        <w:t>Nhóm Chính sách 1: Về quy hoạch</w:t>
      </w:r>
      <w:r w:rsidR="00997B82" w:rsidRPr="00064D77">
        <w:rPr>
          <w:rFonts w:ascii="Times New Roman" w:hAnsi="Times New Roman" w:cs="Times New Roman"/>
          <w:b/>
          <w:bCs/>
          <w:color w:val="auto"/>
          <w:sz w:val="28"/>
          <w:szCs w:val="28"/>
          <w:lang w:val="en-US"/>
        </w:rPr>
        <w:t xml:space="preserve"> và đầu tư</w:t>
      </w:r>
    </w:p>
    <w:p w14:paraId="0CF62C63" w14:textId="4E18DF1B" w:rsidR="00990505" w:rsidRPr="00064D77" w:rsidRDefault="00990505" w:rsidP="00206CE0">
      <w:pPr>
        <w:pStyle w:val="BodyText"/>
        <w:spacing w:before="120"/>
        <w:ind w:left="0" w:right="0" w:firstLine="709"/>
        <w:outlineLvl w:val="0"/>
        <w:rPr>
          <w:b/>
          <w:bCs/>
          <w:lang w:val="en-US"/>
        </w:rPr>
      </w:pPr>
      <w:r w:rsidRPr="00064D77">
        <w:rPr>
          <w:b/>
          <w:bCs/>
          <w:lang w:val="en-US"/>
        </w:rPr>
        <w:t>1.1. Chính sách về quy chuẩn kỹ thuật</w:t>
      </w:r>
      <w:r w:rsidR="001342E6" w:rsidRPr="00064D77">
        <w:rPr>
          <w:b/>
          <w:bCs/>
          <w:lang w:val="en-US"/>
        </w:rPr>
        <w:t xml:space="preserve"> quốc gia về quy hoạch đô thị và nông thôn</w:t>
      </w:r>
    </w:p>
    <w:p w14:paraId="4D105101" w14:textId="77777777" w:rsidR="00990505" w:rsidRPr="00064D77" w:rsidRDefault="00990505" w:rsidP="00206CE0">
      <w:pPr>
        <w:pStyle w:val="BodyText"/>
        <w:spacing w:before="120"/>
        <w:ind w:left="0" w:right="0" w:firstLine="709"/>
        <w:rPr>
          <w:lang w:val="en-US"/>
        </w:rPr>
      </w:pPr>
      <w:r w:rsidRPr="00064D77">
        <w:rPr>
          <w:b/>
          <w:bCs/>
          <w:lang w:val="en-US"/>
        </w:rPr>
        <w:t>a) Giải pháp 1: Thực hiện theo quy định hiện hành, không quy định cơ chế, chính sách đặc thù cho Dự án.</w:t>
      </w:r>
    </w:p>
    <w:p w14:paraId="060065F0" w14:textId="77777777" w:rsidR="00990505" w:rsidRPr="00064D77" w:rsidRDefault="00990505" w:rsidP="00206CE0">
      <w:pPr>
        <w:pStyle w:val="BodyText"/>
        <w:spacing w:before="120"/>
        <w:ind w:left="0" w:right="0" w:firstLine="709"/>
        <w:rPr>
          <w:spacing w:val="-2"/>
          <w:lang w:val="en-US"/>
        </w:rPr>
      </w:pPr>
      <w:r w:rsidRPr="00064D77">
        <w:rPr>
          <w:i/>
          <w:iCs/>
          <w:spacing w:val="-2"/>
          <w:lang w:val="en-US"/>
        </w:rPr>
        <w:t>- Tác động về kinh tế:</w:t>
      </w:r>
      <w:r w:rsidRPr="00064D77">
        <w:rPr>
          <w:spacing w:val="-2"/>
          <w:lang w:val="en-US"/>
        </w:rPr>
        <w:t xml:space="preserve"> Không tạo ra sự khác biệt so với quy định hiện hành, dẫn đến việc dự án phải tuân thủ quy chuẩn kỹ thuật quốc gia vốn chưa phù hợp với đặc thù khu lấn biển. Điều này làm tăng chi phí thiết kế, thi công và kéo dài thời gian phê duyệt, khiến nhà đầu tư mất cơ hội khai thác thị trường trong giai đoạn thuận lợi. Hệ quả là khả năng thu hút vốn đầu tư giảm, tiến độ triển khai chậm, giá trị gia tăng từ đất không được khai thác tối đa. Ngoài ra, việc thiếu cơ chế linh hoạt sẽ hạn chế khả năng hình thành các khu chức năng thương mại – dịch vụ quy mô lớn, ảnh hưởng đến mục tiêu phát triển kinh tế biển của Thành phố.</w:t>
      </w:r>
    </w:p>
    <w:p w14:paraId="5853621B" w14:textId="77777777" w:rsidR="00990505" w:rsidRPr="00064D77" w:rsidRDefault="00990505" w:rsidP="00206CE0">
      <w:pPr>
        <w:pStyle w:val="BodyText"/>
        <w:spacing w:before="120"/>
        <w:ind w:left="0" w:right="0" w:firstLine="709"/>
        <w:rPr>
          <w:lang w:val="en-US"/>
        </w:rPr>
      </w:pPr>
      <w:r w:rsidRPr="00064D77">
        <w:rPr>
          <w:i/>
          <w:iCs/>
          <w:lang w:val="en-US"/>
        </w:rPr>
        <w:t>- Tác động về xã hội:</w:t>
      </w:r>
      <w:r w:rsidRPr="00064D77">
        <w:rPr>
          <w:lang w:val="en-US"/>
        </w:rPr>
        <w:t xml:space="preserve"> Chậm triển khai dự án đồng nghĩa với việc chậm cải thiện hạ tầng đô thị và chất lượng sống của người dân. Không tạo ra động lực phát triển dịch vụ, du lịch và việc làm mới, dẫn đến cơ hội nâng cao thu nhập cho cộng đồng địa phương bị hạn chế. Ngoài ra, tình trạng “quy hoạch treo” kéo dài có thể gây bất ổn xã hội, làm giảm niềm tin của người dân và doanh nghiệp vào chính sách phát triển đô thị.</w:t>
      </w:r>
    </w:p>
    <w:p w14:paraId="11E78F50" w14:textId="77777777" w:rsidR="00990505" w:rsidRPr="00064D77" w:rsidRDefault="00990505" w:rsidP="00206CE0">
      <w:pPr>
        <w:pStyle w:val="BodyText"/>
        <w:spacing w:before="120"/>
        <w:ind w:right="0"/>
        <w:rPr>
          <w:lang w:val="en-US"/>
        </w:rPr>
      </w:pPr>
      <w:r w:rsidRPr="00064D77">
        <w:rPr>
          <w:i/>
          <w:iCs/>
          <w:lang w:val="en-US"/>
        </w:rPr>
        <w:t>- Tác động về giới:</w:t>
      </w:r>
      <w:r w:rsidRPr="00064D77">
        <w:rPr>
          <w:lang w:val="en-US"/>
        </w:rPr>
        <w:t xml:space="preserve"> Giải pháp này không ảnh hưởng đến cơ hội, điều kiện, năng lực thực hiện và thụ hưởng các quyền, lợi ích của mỗi giới do chính sách được áp dụng chung, không có sự phân biệt về giới.</w:t>
      </w:r>
    </w:p>
    <w:p w14:paraId="7B7199F2" w14:textId="77777777" w:rsidR="00990505" w:rsidRPr="00064D77" w:rsidRDefault="00990505" w:rsidP="00206CE0">
      <w:pPr>
        <w:pStyle w:val="BodyText"/>
        <w:spacing w:before="120"/>
        <w:ind w:right="0"/>
        <w:rPr>
          <w:lang w:val="en-US"/>
        </w:rPr>
      </w:pPr>
      <w:r w:rsidRPr="00064D77">
        <w:rPr>
          <w:i/>
          <w:iCs/>
          <w:lang w:val="en-US"/>
        </w:rPr>
        <w:t>- Tác động về thủ tục hành chính:</w:t>
      </w:r>
      <w:r w:rsidRPr="00064D77">
        <w:rPr>
          <w:lang w:val="en-US"/>
        </w:rPr>
        <w:t xml:space="preserve"> Thời gian thực hiện thủ tục hành chính bị kéo dài.</w:t>
      </w:r>
    </w:p>
    <w:p w14:paraId="502BC75C" w14:textId="77777777" w:rsidR="00990505" w:rsidRPr="00064D77" w:rsidRDefault="00990505" w:rsidP="00206CE0">
      <w:pPr>
        <w:pStyle w:val="BodyText"/>
        <w:spacing w:before="120"/>
        <w:ind w:right="0"/>
        <w:rPr>
          <w:lang w:val="en-US"/>
        </w:rPr>
      </w:pPr>
      <w:r w:rsidRPr="00064D77">
        <w:rPr>
          <w:i/>
          <w:iCs/>
          <w:lang w:val="en-US"/>
        </w:rPr>
        <w:t>- Tác động đối với hệ thống pháp luật:</w:t>
      </w:r>
      <w:r w:rsidRPr="00064D77">
        <w:rPr>
          <w:lang w:val="en-US"/>
        </w:rPr>
        <w:t xml:space="preserve"> Không có tác động.</w:t>
      </w:r>
    </w:p>
    <w:p w14:paraId="3A8BE45F" w14:textId="0044E460" w:rsidR="00990505" w:rsidRPr="00064D77" w:rsidRDefault="00990505" w:rsidP="00206CE0">
      <w:pPr>
        <w:pStyle w:val="BodyText"/>
        <w:spacing w:before="120"/>
        <w:ind w:right="0"/>
        <w:rPr>
          <w:b/>
          <w:bCs/>
          <w:spacing w:val="-2"/>
          <w:lang w:val="en-US"/>
        </w:rPr>
      </w:pPr>
      <w:r w:rsidRPr="00064D77">
        <w:rPr>
          <w:b/>
          <w:bCs/>
          <w:lang w:val="en-US"/>
        </w:rPr>
        <w:t xml:space="preserve">b) Giải pháp 2: Ban hành chính sách đặc thù theo hướng cho phép: </w:t>
      </w:r>
      <w:r w:rsidR="000E2D49" w:rsidRPr="00064D77">
        <w:rPr>
          <w:b/>
          <w:spacing w:val="-2"/>
        </w:rPr>
        <w:t>Cơ quan có thẩm quyền thẩm định, phê duyệt quy hoạch đô thị và nông thôn được quyết định các chỉ tiêu kinh tế - kỹ thuật, chỉ tiêu sử dụng đất quy hoạch tại khu đô thị lấn biển khác với quy định tại quy chuẩn kỹ thuật quốc gia về quy hoạch đô thị và nông thôn nhưng phải bảo đảm đáp ứng về hệ thống công trình hạ tầng kỹ thuật, hệ thống công trình hạ tầng xã hội</w:t>
      </w:r>
      <w:r w:rsidR="007030F6" w:rsidRPr="00064D77">
        <w:rPr>
          <w:b/>
          <w:bCs/>
          <w:spacing w:val="-2"/>
          <w:lang w:val="en-US"/>
        </w:rPr>
        <w:t>.</w:t>
      </w:r>
    </w:p>
    <w:p w14:paraId="036904AA" w14:textId="221501C9" w:rsidR="00FD4D5D" w:rsidRPr="00064D77" w:rsidRDefault="00FD4D5D" w:rsidP="00206CE0">
      <w:pPr>
        <w:pStyle w:val="BodyText"/>
        <w:spacing w:before="120"/>
        <w:ind w:right="0"/>
        <w:rPr>
          <w:lang w:val="en-US"/>
        </w:rPr>
      </w:pPr>
      <w:r w:rsidRPr="00064D77">
        <w:rPr>
          <w:lang w:val="en-US"/>
        </w:rPr>
        <w:t>Trên cơ sở nội dung của Giải pháp 2, tác động đối với thủ tục hành chính được đánh giá như sau:</w:t>
      </w:r>
    </w:p>
    <w:p w14:paraId="23C4E316" w14:textId="77777777" w:rsidR="00990505" w:rsidRPr="00064D77" w:rsidRDefault="00990505" w:rsidP="00206CE0">
      <w:pPr>
        <w:pStyle w:val="BodyText"/>
        <w:spacing w:before="120"/>
        <w:ind w:right="0"/>
        <w:rPr>
          <w:i/>
          <w:iCs/>
          <w:lang w:val="en-US"/>
        </w:rPr>
      </w:pPr>
      <w:r w:rsidRPr="00064D77">
        <w:rPr>
          <w:i/>
          <w:iCs/>
          <w:lang w:val="en-US"/>
        </w:rPr>
        <w:t>- Tác động về kinh tế:</w:t>
      </w:r>
    </w:p>
    <w:p w14:paraId="53487CE9" w14:textId="0E81FAFA" w:rsidR="00990505" w:rsidRPr="00064D77" w:rsidRDefault="00990505" w:rsidP="00206CE0">
      <w:pPr>
        <w:pStyle w:val="BodyText"/>
        <w:spacing w:before="120"/>
        <w:ind w:right="0"/>
        <w:rPr>
          <w:lang w:val="en-US"/>
        </w:rPr>
      </w:pPr>
      <w:r w:rsidRPr="00064D77">
        <w:rPr>
          <w:lang w:val="en-US"/>
        </w:rPr>
        <w:t xml:space="preserve">Việc áp dụng cơ chế cho phép linh hoạt chỉ tiêu quy chuẩn kỹ thuật trong </w:t>
      </w:r>
      <w:r w:rsidRPr="00064D77">
        <w:rPr>
          <w:lang w:val="en-US"/>
        </w:rPr>
        <w:lastRenderedPageBreak/>
        <w:t>phạm vi Khu đô thị lấn biển, trên cơ sở quy hoạch được cấp có thẩm quyền phê duyệt, giúp rút ngắn thời gian triển khai dự án, giảm chi phí và nâng cao tính khả thi tài chính. Cơ chế này tạo điều kiện để nhà đầu tư chủ động triển khai dự án theo nhu cầu thị trường, tranh thủ thời điểm thuận lợi, qua đó tăng khả năng thu hút đầu tư trong và ngoài nước, phát huy hiệu quả nguồn lực đất đai của Thành phố.</w:t>
      </w:r>
    </w:p>
    <w:p w14:paraId="1EECE025" w14:textId="77777777" w:rsidR="00990505" w:rsidRPr="00064D77" w:rsidRDefault="00990505" w:rsidP="00206CE0">
      <w:pPr>
        <w:pStyle w:val="BodyText"/>
        <w:spacing w:before="120"/>
        <w:ind w:right="0"/>
        <w:rPr>
          <w:i/>
          <w:iCs/>
          <w:lang w:val="en-US"/>
        </w:rPr>
      </w:pPr>
      <w:r w:rsidRPr="00064D77">
        <w:rPr>
          <w:i/>
          <w:iCs/>
          <w:lang w:val="en-US"/>
        </w:rPr>
        <w:t>- Tác động về xã hội:</w:t>
      </w:r>
    </w:p>
    <w:p w14:paraId="005FBBB2" w14:textId="77777777" w:rsidR="00990505" w:rsidRPr="00064D77" w:rsidRDefault="00990505" w:rsidP="00206CE0">
      <w:pPr>
        <w:pStyle w:val="BodyText"/>
        <w:spacing w:before="120"/>
        <w:ind w:right="0"/>
        <w:rPr>
          <w:lang w:val="en-US"/>
        </w:rPr>
      </w:pPr>
      <w:r w:rsidRPr="00064D77">
        <w:rPr>
          <w:lang w:val="en-US"/>
        </w:rPr>
        <w:t>Khi triển khai chính sách, tiến độ thực hiện dự án được đẩy nhanh, dự án sớm đi vào hoạt động, sẽ tạo động lực phát triển kinh tế xã hội trong khu vực, đảm bảo an ninh trật tự an toàn xã hội góp phần đẩy nhanh tiến độ triển khai thực hiện các quy hoạch đã được cấp thẩm quyền thông qua tránh tình trạng “quy hoạch treo”.</w:t>
      </w:r>
    </w:p>
    <w:p w14:paraId="73B03D61" w14:textId="77777777" w:rsidR="00990505" w:rsidRPr="00064D77" w:rsidRDefault="00990505" w:rsidP="00206CE0">
      <w:pPr>
        <w:pStyle w:val="BodyText"/>
        <w:spacing w:before="120"/>
        <w:ind w:right="0"/>
        <w:rPr>
          <w:lang w:val="en-US"/>
        </w:rPr>
      </w:pPr>
      <w:r w:rsidRPr="00064D77">
        <w:rPr>
          <w:lang w:val="en-US"/>
        </w:rPr>
        <w:t>Cho phép áp dụng cơ chế đặc thù sẽ tạo điều kiện đẩy nhanh tiến độ triển khai dự án, hình thành sớm một khu đô thị hiện đại, tích hợp thương mại – dịch vụ – du lịch. Điều này không chỉ cải thiện diện mạo đô thị mà còn tạo hàng nghìn việc làm trực tiếp và gián tiếp, thúc đẩy phát triển dịch vụ hỗ trợ, nâng cao thu nhập cho người dân. Đồng thời, dự án sẽ góp phần nâng cao chất lượng hạ tầng xã hội, đảm bảo an ninh trật tự và tạo môi trường sống văn minh, hiện đại.</w:t>
      </w:r>
    </w:p>
    <w:p w14:paraId="4B2FA867" w14:textId="77777777" w:rsidR="00990505" w:rsidRPr="00064D77" w:rsidRDefault="00990505" w:rsidP="00206CE0">
      <w:pPr>
        <w:pStyle w:val="BodyText"/>
        <w:spacing w:before="120"/>
        <w:ind w:right="0"/>
        <w:rPr>
          <w:lang w:val="en-US"/>
        </w:rPr>
      </w:pPr>
      <w:r w:rsidRPr="00064D77">
        <w:rPr>
          <w:i/>
          <w:iCs/>
          <w:lang w:val="en-US"/>
        </w:rPr>
        <w:t>- Tác động về giới:</w:t>
      </w:r>
      <w:r w:rsidRPr="00064D77">
        <w:rPr>
          <w:lang w:val="en-US"/>
        </w:rPr>
        <w:t xml:space="preserve"> Giải pháp này không ảnh hưởng đến cơ hội, điều kiện, năng lực thực hiện và thụ hưởng các quyền, lợi ích của mỗi giới do chính sách được áp dụng chung, không có sự phân biệt về giới.</w:t>
      </w:r>
    </w:p>
    <w:p w14:paraId="7E5C4A83" w14:textId="77777777" w:rsidR="00990505" w:rsidRPr="00064D77" w:rsidRDefault="00990505" w:rsidP="00206CE0">
      <w:pPr>
        <w:pStyle w:val="BodyText"/>
        <w:spacing w:before="120"/>
        <w:ind w:right="0"/>
        <w:rPr>
          <w:lang w:val="en-US"/>
        </w:rPr>
      </w:pPr>
      <w:r w:rsidRPr="00064D77">
        <w:rPr>
          <w:i/>
          <w:iCs/>
          <w:lang w:val="en-US"/>
        </w:rPr>
        <w:t>- Tác động về thủ tục hành chính:</w:t>
      </w:r>
      <w:r w:rsidRPr="00064D77">
        <w:rPr>
          <w:lang w:val="en-US"/>
        </w:rPr>
        <w:t xml:space="preserve"> Đơn giản hóa thủ tục hành chính, rút ngắn thời gian thực hiện thủ tục hành chính. Điều này không chỉ tiết kiệm chi phí cho nhà đầu tư mà còn giảm gánh nặng cho cơ quan quản lý, tăng hiệu quả điều hành và giám sát.</w:t>
      </w:r>
    </w:p>
    <w:p w14:paraId="35A36E4A" w14:textId="77777777" w:rsidR="00990505" w:rsidRPr="00064D77" w:rsidRDefault="00990505" w:rsidP="00206CE0">
      <w:pPr>
        <w:pStyle w:val="BodyText"/>
        <w:spacing w:before="120"/>
        <w:ind w:right="0"/>
        <w:rPr>
          <w:lang w:val="en-US"/>
        </w:rPr>
      </w:pPr>
      <w:r w:rsidRPr="00064D77">
        <w:rPr>
          <w:i/>
          <w:iCs/>
          <w:lang w:val="en-US"/>
        </w:rPr>
        <w:t>- Tác động đối với hệ thống pháp luật:</w:t>
      </w:r>
      <w:r w:rsidRPr="00064D77">
        <w:rPr>
          <w:lang w:val="en-US"/>
        </w:rPr>
        <w:t xml:space="preserve"> Dự thảo Nghị định quy định khác Luật Đất đai năm 2024 và Luật Quy hoạch đô thị và nông thôn nhưng đảm bảo phù hợp với thẩm quyền được giao tại </w:t>
      </w:r>
      <w:r w:rsidRPr="00064D77">
        <w:t>điểm i khoản 5 Điều 1 Nghị quyết số 259/2025/QH15</w:t>
      </w:r>
      <w:r w:rsidRPr="00064D77">
        <w:rPr>
          <w:lang w:val="en-US"/>
        </w:rPr>
        <w:t>.</w:t>
      </w:r>
    </w:p>
    <w:p w14:paraId="56082FA4" w14:textId="728CEF73" w:rsidR="00990505" w:rsidRPr="00064D77" w:rsidRDefault="0006177E" w:rsidP="00206CE0">
      <w:pPr>
        <w:pStyle w:val="BodyText"/>
        <w:spacing w:before="120"/>
        <w:ind w:right="0"/>
        <w:rPr>
          <w:lang w:val="en-US"/>
        </w:rPr>
      </w:pPr>
      <w:r w:rsidRPr="00064D77">
        <w:rPr>
          <w:b/>
          <w:bCs/>
          <w:lang w:val="en-US"/>
        </w:rPr>
        <w:t>c)</w:t>
      </w:r>
      <w:r w:rsidR="00990505" w:rsidRPr="00064D77">
        <w:rPr>
          <w:b/>
          <w:bCs/>
          <w:lang w:val="en-US"/>
        </w:rPr>
        <w:t xml:space="preserve"> Kiến nghị giải pháp lựa chọn</w:t>
      </w:r>
      <w:r w:rsidRPr="00064D77">
        <w:rPr>
          <w:b/>
          <w:bCs/>
          <w:lang w:val="en-US"/>
        </w:rPr>
        <w:t xml:space="preserve">: </w:t>
      </w:r>
      <w:r w:rsidR="00990505" w:rsidRPr="00064D77">
        <w:rPr>
          <w:lang w:val="en-US"/>
        </w:rPr>
        <w:t>Trên cơ sở so sánh các giải pháp, kiến nghị lựa chọn Giải pháp 2, với cơ chế, chính sách đặc thù do Chính phủ ban hành theo thẩm quyền được giao tại Nghị quyết số 136/2024/QH15 đã được sửa đổi, bổ sung bởi Nghị định 259/2025/QH15, nhằm bảo đảm tính khả thi của dự án lấn biển, khai thác hiệu quả quỹ đất hình thành mới, đồng thời vẫn tuân thủ đầy đủ các nguyên tắc quản lý quy hoạch, đất đai và phát triển bền vững.</w:t>
      </w:r>
    </w:p>
    <w:p w14:paraId="61BC4CC0" w14:textId="4684E45E" w:rsidR="00477050" w:rsidRPr="00064D77" w:rsidRDefault="00477050" w:rsidP="00206CE0">
      <w:pPr>
        <w:pStyle w:val="Heading1"/>
        <w:widowControl w:val="0"/>
        <w:spacing w:before="120"/>
        <w:ind w:firstLine="709"/>
        <w:rPr>
          <w:rFonts w:ascii="Times New Roman" w:hAnsi="Times New Roman" w:cs="Times New Roman"/>
          <w:b/>
          <w:bCs/>
          <w:color w:val="auto"/>
          <w:sz w:val="28"/>
          <w:szCs w:val="28"/>
          <w:lang w:val="en-US"/>
        </w:rPr>
      </w:pPr>
      <w:r w:rsidRPr="00064D77">
        <w:rPr>
          <w:rFonts w:ascii="Times New Roman" w:hAnsi="Times New Roman" w:cs="Times New Roman"/>
          <w:b/>
          <w:bCs/>
          <w:color w:val="auto"/>
          <w:sz w:val="28"/>
          <w:szCs w:val="28"/>
          <w:lang w:val="en-US"/>
        </w:rPr>
        <w:t>1.</w:t>
      </w:r>
      <w:r w:rsidR="0006177E" w:rsidRPr="00064D77">
        <w:rPr>
          <w:rFonts w:ascii="Times New Roman" w:hAnsi="Times New Roman" w:cs="Times New Roman"/>
          <w:b/>
          <w:bCs/>
          <w:color w:val="auto"/>
          <w:sz w:val="28"/>
          <w:szCs w:val="28"/>
          <w:lang w:val="en-US"/>
        </w:rPr>
        <w:t>2</w:t>
      </w:r>
      <w:r w:rsidRPr="00064D77">
        <w:rPr>
          <w:rFonts w:ascii="Times New Roman" w:hAnsi="Times New Roman" w:cs="Times New Roman"/>
          <w:b/>
          <w:bCs/>
          <w:color w:val="auto"/>
          <w:sz w:val="28"/>
          <w:szCs w:val="28"/>
          <w:lang w:val="en-US"/>
        </w:rPr>
        <w:t xml:space="preserve">. Chính sách </w:t>
      </w:r>
      <w:r w:rsidR="0006177E" w:rsidRPr="00064D77">
        <w:rPr>
          <w:rFonts w:ascii="Times New Roman" w:hAnsi="Times New Roman" w:cs="Times New Roman"/>
          <w:b/>
          <w:bCs/>
          <w:color w:val="auto"/>
          <w:sz w:val="28"/>
          <w:szCs w:val="28"/>
          <w:lang w:val="en-US"/>
        </w:rPr>
        <w:t>về</w:t>
      </w:r>
      <w:r w:rsidRPr="00064D77">
        <w:rPr>
          <w:rFonts w:ascii="Times New Roman" w:hAnsi="Times New Roman" w:cs="Times New Roman"/>
          <w:b/>
          <w:bCs/>
          <w:color w:val="auto"/>
          <w:sz w:val="28"/>
          <w:szCs w:val="28"/>
          <w:lang w:val="en-US"/>
        </w:rPr>
        <w:t xml:space="preserve"> </w:t>
      </w:r>
      <w:r w:rsidR="001342E6" w:rsidRPr="00064D77">
        <w:rPr>
          <w:rFonts w:ascii="Times New Roman" w:hAnsi="Times New Roman" w:cs="Times New Roman"/>
          <w:b/>
          <w:bCs/>
          <w:color w:val="auto"/>
          <w:sz w:val="28"/>
          <w:szCs w:val="28"/>
          <w:lang w:val="en-US"/>
        </w:rPr>
        <w:t>tổ chức lập</w:t>
      </w:r>
      <w:r w:rsidR="00FF5AE8" w:rsidRPr="00064D77">
        <w:rPr>
          <w:rFonts w:ascii="Times New Roman" w:hAnsi="Times New Roman" w:cs="Times New Roman"/>
          <w:b/>
          <w:bCs/>
          <w:color w:val="auto"/>
          <w:sz w:val="28"/>
          <w:szCs w:val="28"/>
          <w:lang w:val="en-US"/>
        </w:rPr>
        <w:t>,</w:t>
      </w:r>
      <w:r w:rsidR="00DB1E5E" w:rsidRPr="00064D77">
        <w:rPr>
          <w:rFonts w:ascii="Times New Roman" w:hAnsi="Times New Roman" w:cs="Times New Roman"/>
          <w:b/>
          <w:bCs/>
          <w:color w:val="auto"/>
          <w:sz w:val="28"/>
          <w:szCs w:val="28"/>
          <w:lang w:val="en-US"/>
        </w:rPr>
        <w:t xml:space="preserve"> </w:t>
      </w:r>
      <w:r w:rsidR="001342E6" w:rsidRPr="00064D77">
        <w:rPr>
          <w:rFonts w:ascii="Times New Roman" w:hAnsi="Times New Roman" w:cs="Times New Roman"/>
          <w:b/>
          <w:bCs/>
          <w:color w:val="auto"/>
          <w:sz w:val="28"/>
          <w:szCs w:val="28"/>
          <w:lang w:val="en-US"/>
        </w:rPr>
        <w:t xml:space="preserve">điều chỉnh </w:t>
      </w:r>
      <w:r w:rsidRPr="00064D77">
        <w:rPr>
          <w:rFonts w:ascii="Times New Roman" w:hAnsi="Times New Roman" w:cs="Times New Roman"/>
          <w:b/>
          <w:bCs/>
          <w:color w:val="auto"/>
          <w:sz w:val="28"/>
          <w:szCs w:val="28"/>
          <w:lang w:val="en-US"/>
        </w:rPr>
        <w:t>quy hoạch</w:t>
      </w:r>
      <w:r w:rsidR="001342E6" w:rsidRPr="00064D77">
        <w:rPr>
          <w:rFonts w:ascii="Times New Roman" w:hAnsi="Times New Roman" w:cs="Times New Roman"/>
          <w:b/>
          <w:bCs/>
          <w:color w:val="auto"/>
          <w:sz w:val="28"/>
          <w:szCs w:val="28"/>
          <w:lang w:val="en-US"/>
        </w:rPr>
        <w:t xml:space="preserve"> phân khu</w:t>
      </w:r>
    </w:p>
    <w:p w14:paraId="20F1866D" w14:textId="0B8386D4" w:rsidR="00477050" w:rsidRPr="00064D77" w:rsidRDefault="00477050" w:rsidP="00206CE0">
      <w:pPr>
        <w:widowControl w:val="0"/>
        <w:ind w:firstLine="709"/>
        <w:rPr>
          <w:rFonts w:ascii="Times New Roman" w:hAnsi="Times New Roman" w:cs="Times New Roman"/>
          <w:b/>
          <w:bCs/>
          <w:sz w:val="28"/>
          <w:szCs w:val="28"/>
          <w:lang w:val="en-US"/>
        </w:rPr>
      </w:pPr>
      <w:r w:rsidRPr="00064D77">
        <w:rPr>
          <w:rFonts w:ascii="Times New Roman" w:hAnsi="Times New Roman" w:cs="Times New Roman"/>
          <w:b/>
          <w:bCs/>
          <w:sz w:val="28"/>
          <w:szCs w:val="28"/>
          <w:lang w:val="en-US"/>
        </w:rPr>
        <w:t xml:space="preserve">a) Giải pháp 1: Giữ nguyên quy định hiện hành, không ban hành cơ </w:t>
      </w:r>
      <w:r w:rsidRPr="00064D77">
        <w:rPr>
          <w:rFonts w:ascii="Times New Roman" w:hAnsi="Times New Roman" w:cs="Times New Roman"/>
          <w:b/>
          <w:bCs/>
          <w:sz w:val="28"/>
          <w:szCs w:val="28"/>
          <w:lang w:val="en-US"/>
        </w:rPr>
        <w:lastRenderedPageBreak/>
        <w:t xml:space="preserve">chế, chính sách đặc thù về quy hoạch đối với dự án khu đô thị lấn biển tại </w:t>
      </w:r>
      <w:r w:rsidR="00844BAE" w:rsidRPr="00064D77">
        <w:rPr>
          <w:rFonts w:ascii="Times New Roman" w:hAnsi="Times New Roman" w:cs="Times New Roman"/>
          <w:b/>
          <w:bCs/>
          <w:sz w:val="28"/>
          <w:szCs w:val="28"/>
          <w:lang w:val="en-US"/>
        </w:rPr>
        <w:t>t</w:t>
      </w:r>
      <w:r w:rsidR="005E492F" w:rsidRPr="00064D77">
        <w:rPr>
          <w:rFonts w:ascii="Times New Roman" w:hAnsi="Times New Roman" w:cs="Times New Roman"/>
          <w:b/>
          <w:bCs/>
          <w:sz w:val="28"/>
          <w:szCs w:val="28"/>
          <w:lang w:val="en-US"/>
        </w:rPr>
        <w:t>hành phố</w:t>
      </w:r>
      <w:r w:rsidRPr="00064D77">
        <w:rPr>
          <w:rFonts w:ascii="Times New Roman" w:hAnsi="Times New Roman" w:cs="Times New Roman"/>
          <w:b/>
          <w:bCs/>
          <w:sz w:val="28"/>
          <w:szCs w:val="28"/>
          <w:lang w:val="en-US"/>
        </w:rPr>
        <w:t xml:space="preserve"> Đà Nẵng</w:t>
      </w:r>
    </w:p>
    <w:p w14:paraId="6CBED977" w14:textId="77777777" w:rsidR="00477050" w:rsidRPr="00064D77" w:rsidRDefault="00477050" w:rsidP="00206CE0">
      <w:pPr>
        <w:widowControl w:val="0"/>
        <w:autoSpaceDE w:val="0"/>
        <w:autoSpaceDN w:val="0"/>
        <w:ind w:firstLine="709"/>
        <w:rPr>
          <w:rFonts w:ascii="Times New Roman" w:hAnsi="Times New Roman" w:cs="Times New Roman"/>
          <w:i/>
          <w:iCs/>
          <w:sz w:val="28"/>
          <w:szCs w:val="28"/>
          <w:lang w:val="vi"/>
        </w:rPr>
      </w:pPr>
      <w:r w:rsidRPr="00064D77">
        <w:rPr>
          <w:rFonts w:ascii="Times New Roman" w:hAnsi="Times New Roman" w:cs="Times New Roman"/>
          <w:i/>
          <w:iCs/>
          <w:sz w:val="28"/>
          <w:szCs w:val="28"/>
          <w:lang w:val="vi"/>
        </w:rPr>
        <w:t>-</w:t>
      </w:r>
      <w:r w:rsidRPr="00064D77">
        <w:rPr>
          <w:rFonts w:ascii="Times New Roman" w:hAnsi="Times New Roman" w:cs="Times New Roman"/>
          <w:i/>
          <w:iCs/>
          <w:spacing w:val="-6"/>
          <w:sz w:val="28"/>
          <w:szCs w:val="28"/>
          <w:lang w:val="vi"/>
        </w:rPr>
        <w:t xml:space="preserve"> </w:t>
      </w:r>
      <w:r w:rsidRPr="00064D77">
        <w:rPr>
          <w:rFonts w:ascii="Times New Roman" w:hAnsi="Times New Roman" w:cs="Times New Roman"/>
          <w:i/>
          <w:iCs/>
          <w:sz w:val="28"/>
          <w:szCs w:val="28"/>
          <w:lang w:val="vi"/>
        </w:rPr>
        <w:t xml:space="preserve">Tác động về kinh </w:t>
      </w:r>
      <w:r w:rsidRPr="00064D77">
        <w:rPr>
          <w:rFonts w:ascii="Times New Roman" w:hAnsi="Times New Roman" w:cs="Times New Roman"/>
          <w:i/>
          <w:iCs/>
          <w:spacing w:val="-5"/>
          <w:sz w:val="28"/>
          <w:szCs w:val="28"/>
          <w:lang w:val="vi"/>
        </w:rPr>
        <w:t>tế:</w:t>
      </w:r>
    </w:p>
    <w:p w14:paraId="70A98A36" w14:textId="09EDB599" w:rsidR="00477050" w:rsidRPr="00064D77" w:rsidRDefault="00477050" w:rsidP="00206CE0">
      <w:pPr>
        <w:widowControl w:val="0"/>
        <w:autoSpaceDE w:val="0"/>
        <w:autoSpaceDN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Nếu không thực hiện chính sách cải cách, rút ngắn quy trình phê duyệt quy hoạch,</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chuỗi</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phụ</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thuộc</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“quy</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hoạch</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chung</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quy</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hoạch</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phân</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khu</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thẩm</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định</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dự</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án – chủ trương đầu tư” tiếp tục duy trì như hiện trạng, làm kéo dài đáng kể giai đoạn chuẩn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bị</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đầu</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tư</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của</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các</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dự</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án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lấn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biển.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Hệ</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quả</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trực</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tiếp</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là</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chi</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phí</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tăng</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cao</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pacing w:val="-5"/>
          <w:sz w:val="28"/>
          <w:szCs w:val="28"/>
          <w:lang w:val="vi"/>
        </w:rPr>
        <w:t>do</w:t>
      </w:r>
      <w:r w:rsidRPr="00064D77">
        <w:rPr>
          <w:rFonts w:ascii="Times New Roman" w:hAnsi="Times New Roman" w:cs="Times New Roman"/>
          <w:spacing w:val="-5"/>
          <w:sz w:val="28"/>
          <w:szCs w:val="28"/>
          <w:lang w:val="en-US"/>
        </w:rPr>
        <w:t xml:space="preserve"> </w:t>
      </w:r>
      <w:r w:rsidRPr="00064D77">
        <w:rPr>
          <w:rFonts w:ascii="Times New Roman" w:hAnsi="Times New Roman" w:cs="Times New Roman"/>
          <w:sz w:val="28"/>
          <w:szCs w:val="28"/>
          <w:lang w:val="vi"/>
        </w:rPr>
        <w:t>dòng vốn chờ đợi bị “đóng băng”, chi phí lãi vay, chi phí duy trì bộ máy và chi phí tư vấn quy hoạch – thiết kế tăng theo thời gian.</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Trong bối cảnh nhiều dự án có quy mô</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đầu</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tư</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lớn,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thời</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gian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chậm</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trễ</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cộng</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dồn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sẽ</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làm</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suy</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giảm</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suất</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sinh</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lợi</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nội</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tại</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của dự</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án,</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khiến</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nhà</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đầu</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tư</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quốc</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tế</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cân</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nhắc</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dịch</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chuyển</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sang</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các</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địa</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bàn</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có</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quy</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trình phê duyệt nhanh hơn trong khu vực. Trên bình diện thành phố, tiến độ chậm khiến nguồn thu ngân sách dự kiến từ tiền sử dụng đất, thuế, phí và lệ phí liên quan đến các</w:t>
      </w:r>
      <w:r w:rsidRPr="00064D77">
        <w:rPr>
          <w:rFonts w:ascii="Times New Roman" w:hAnsi="Times New Roman" w:cs="Times New Roman"/>
          <w:spacing w:val="-12"/>
          <w:sz w:val="28"/>
          <w:szCs w:val="28"/>
          <w:lang w:val="vi"/>
        </w:rPr>
        <w:t xml:space="preserve"> </w:t>
      </w:r>
      <w:r w:rsidRPr="00064D77">
        <w:rPr>
          <w:rFonts w:ascii="Times New Roman" w:hAnsi="Times New Roman" w:cs="Times New Roman"/>
          <w:sz w:val="28"/>
          <w:szCs w:val="28"/>
          <w:lang w:val="vi"/>
        </w:rPr>
        <w:t>hoạt</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động</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xây</w:t>
      </w:r>
      <w:r w:rsidRPr="00064D77">
        <w:rPr>
          <w:rFonts w:ascii="Times New Roman" w:hAnsi="Times New Roman" w:cs="Times New Roman"/>
          <w:spacing w:val="-12"/>
          <w:sz w:val="28"/>
          <w:szCs w:val="28"/>
          <w:lang w:val="vi"/>
        </w:rPr>
        <w:t xml:space="preserve"> </w:t>
      </w:r>
      <w:r w:rsidRPr="00064D77">
        <w:rPr>
          <w:rFonts w:ascii="Times New Roman" w:hAnsi="Times New Roman" w:cs="Times New Roman"/>
          <w:sz w:val="28"/>
          <w:szCs w:val="28"/>
          <w:lang w:val="vi"/>
        </w:rPr>
        <w:t>dựng,</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thương</w:t>
      </w:r>
      <w:r w:rsidRPr="00064D77">
        <w:rPr>
          <w:rFonts w:ascii="Times New Roman" w:hAnsi="Times New Roman" w:cs="Times New Roman"/>
          <w:spacing w:val="-12"/>
          <w:sz w:val="28"/>
          <w:szCs w:val="28"/>
          <w:lang w:val="vi"/>
        </w:rPr>
        <w:t xml:space="preserve"> </w:t>
      </w:r>
      <w:r w:rsidRPr="00064D77">
        <w:rPr>
          <w:rFonts w:ascii="Times New Roman" w:hAnsi="Times New Roman" w:cs="Times New Roman"/>
          <w:sz w:val="28"/>
          <w:szCs w:val="28"/>
          <w:lang w:val="vi"/>
        </w:rPr>
        <w:t>mại,</w:t>
      </w:r>
      <w:r w:rsidRPr="00064D77">
        <w:rPr>
          <w:rFonts w:ascii="Times New Roman" w:hAnsi="Times New Roman" w:cs="Times New Roman"/>
          <w:spacing w:val="-12"/>
          <w:sz w:val="28"/>
          <w:szCs w:val="28"/>
          <w:lang w:val="vi"/>
        </w:rPr>
        <w:t xml:space="preserve"> </w:t>
      </w:r>
      <w:r w:rsidRPr="00064D77">
        <w:rPr>
          <w:rFonts w:ascii="Times New Roman" w:hAnsi="Times New Roman" w:cs="Times New Roman"/>
          <w:sz w:val="28"/>
          <w:szCs w:val="28"/>
          <w:lang w:val="vi"/>
        </w:rPr>
        <w:t>dịch</w:t>
      </w:r>
      <w:r w:rsidRPr="00064D77">
        <w:rPr>
          <w:rFonts w:ascii="Times New Roman" w:hAnsi="Times New Roman" w:cs="Times New Roman"/>
          <w:spacing w:val="-12"/>
          <w:sz w:val="28"/>
          <w:szCs w:val="28"/>
          <w:lang w:val="vi"/>
        </w:rPr>
        <w:t xml:space="preserve"> </w:t>
      </w:r>
      <w:r w:rsidRPr="00064D77">
        <w:rPr>
          <w:rFonts w:ascii="Times New Roman" w:hAnsi="Times New Roman" w:cs="Times New Roman"/>
          <w:sz w:val="28"/>
          <w:szCs w:val="28"/>
          <w:lang w:val="vi"/>
        </w:rPr>
        <w:t>vụ</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bị</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lùi</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lại</w:t>
      </w:r>
      <w:r w:rsidRPr="00064D77">
        <w:rPr>
          <w:rFonts w:ascii="Times New Roman" w:hAnsi="Times New Roman" w:cs="Times New Roman"/>
          <w:spacing w:val="-12"/>
          <w:sz w:val="28"/>
          <w:szCs w:val="28"/>
          <w:lang w:val="vi"/>
        </w:rPr>
        <w:t xml:space="preserve"> </w:t>
      </w:r>
      <w:r w:rsidRPr="00064D77">
        <w:rPr>
          <w:rFonts w:ascii="Times New Roman" w:hAnsi="Times New Roman" w:cs="Times New Roman"/>
          <w:sz w:val="28"/>
          <w:szCs w:val="28"/>
          <w:lang w:val="vi"/>
        </w:rPr>
        <w:t>hoặc</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đạt</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như</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kế</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hoạch; đồng</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thời</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làm</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chậm</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chu</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kỳ</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hình</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thành</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tài</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sản</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cố</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định</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và</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khấu</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hao,</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kéo</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dài</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thời</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gian hoàn vốn của các dự án hạ tầng đối ứng mà ngân sách đã hoặc sẽ bố trí.</w:t>
      </w:r>
    </w:p>
    <w:p w14:paraId="33282DAF" w14:textId="3CD38BDB" w:rsidR="00477050" w:rsidRPr="00064D77" w:rsidRDefault="00477050" w:rsidP="00206CE0">
      <w:pPr>
        <w:widowControl w:val="0"/>
        <w:autoSpaceDE w:val="0"/>
        <w:autoSpaceDN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Việc</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duy</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trì</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quy</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trình</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hiện</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hành</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cũng</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làm</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suy</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giảm</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sức</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cạnh</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tranh</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của</w:t>
      </w:r>
      <w:r w:rsidRPr="00064D77">
        <w:rPr>
          <w:rFonts w:ascii="Times New Roman" w:hAnsi="Times New Roman" w:cs="Times New Roman"/>
          <w:spacing w:val="-13"/>
          <w:sz w:val="28"/>
          <w:szCs w:val="28"/>
          <w:lang w:val="vi"/>
        </w:rPr>
        <w:t xml:space="preserve"> </w:t>
      </w:r>
      <w:r w:rsidRPr="00064D77">
        <w:rPr>
          <w:rFonts w:ascii="Times New Roman" w:hAnsi="Times New Roman" w:cs="Times New Roman"/>
          <w:sz w:val="28"/>
          <w:szCs w:val="28"/>
          <w:lang w:val="vi"/>
        </w:rPr>
        <w:t>Thành phố Đà Nẵng trong thu hút các dự án có hàm lượng công nghệ cao gắn với không gian biển, do các tập đoàn thường gắn quyết định đầu tư với mốc thời gian pháp lý rõ</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ràng.</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Chậm</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trễ</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quy</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hoạch</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đồng</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nghĩa</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với</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chậm</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trễ</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triển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khai</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các</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mô-đun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hạ</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tầng chiến lược như nạo vét – chỉnh trị, đê chắn sóng, bến du thuyền,</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từ</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đó</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kéo</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theo</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chậm</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trễ</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của</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toàn</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bộ</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chuỗi cung ứng dịch vụ du lịch – thương mại – cảng biển.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Thị trường bất động sản – dịch vụ</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đi</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kèm</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mất</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đi</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cơ</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hội</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“kích</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hoạt”</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sớm,</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thanh</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khoản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bị</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nén,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giá</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trị</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tài</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sản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thế</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chấp khó cải thiện, làm giảm khả năng tiếp cận tín dụng của doanh nghiệp địa phương. Trên phạm vi nền kinh tế đô thị, các hiệu ứng lan tỏa về việc làm, tiêu dùng, cầu vật</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liệu</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xây</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dựng</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và</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dịch</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vụ</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hỗ</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trợ</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xuất</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hiện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theo</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kỳ</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vọng,</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khiến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tốc</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độ</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tăng trưởng</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khu</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vực</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ven</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biển</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lấn</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biển</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khó</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đóng</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góp</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vai</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trò</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“động</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lực</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mới”</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cho</w:t>
      </w:r>
      <w:r w:rsidRPr="00064D77">
        <w:rPr>
          <w:rFonts w:ascii="Times New Roman" w:hAnsi="Times New Roman" w:cs="Times New Roman"/>
          <w:spacing w:val="-11"/>
          <w:sz w:val="28"/>
          <w:szCs w:val="28"/>
          <w:lang w:val="vi"/>
        </w:rPr>
        <w:t xml:space="preserve"> </w:t>
      </w:r>
      <w:r w:rsidRPr="00064D77">
        <w:rPr>
          <w:rFonts w:ascii="Times New Roman" w:hAnsi="Times New Roman" w:cs="Times New Roman"/>
          <w:sz w:val="28"/>
          <w:szCs w:val="28"/>
          <w:lang w:val="vi"/>
        </w:rPr>
        <w:t xml:space="preserve">GRDP. Cuối cùng, sự không chắc chắn về thời gian phê duyệt làm tăng rủi ro pháp lý cảm nhận của nhà đầu tư, giảm mức sẵn sàng tham gia cơ chế đối tác công tư cho các hạng mục hạ tầng biển, làm gia tăng gánh nặng tài khóa tiềm ẩn đối với </w:t>
      </w:r>
      <w:r w:rsidR="005E492F" w:rsidRPr="00064D77">
        <w:rPr>
          <w:rFonts w:ascii="Times New Roman" w:hAnsi="Times New Roman" w:cs="Times New Roman"/>
          <w:sz w:val="28"/>
          <w:szCs w:val="28"/>
          <w:lang w:val="vi"/>
        </w:rPr>
        <w:t>Thành phố</w:t>
      </w:r>
      <w:r w:rsidRPr="00064D77">
        <w:rPr>
          <w:rFonts w:ascii="Times New Roman" w:hAnsi="Times New Roman" w:cs="Times New Roman"/>
          <w:sz w:val="28"/>
          <w:szCs w:val="28"/>
          <w:lang w:val="vi"/>
        </w:rPr>
        <w:t>.</w:t>
      </w:r>
    </w:p>
    <w:p w14:paraId="276D53FD" w14:textId="77777777" w:rsidR="00477050" w:rsidRPr="00064D77" w:rsidRDefault="00477050" w:rsidP="00AB00D0">
      <w:pPr>
        <w:widowControl w:val="0"/>
        <w:autoSpaceDE w:val="0"/>
        <w:autoSpaceDN w:val="0"/>
        <w:rPr>
          <w:rFonts w:ascii="Times New Roman" w:hAnsi="Times New Roman" w:cs="Times New Roman"/>
          <w:i/>
          <w:iCs/>
          <w:sz w:val="28"/>
          <w:szCs w:val="28"/>
          <w:lang w:val="vi"/>
        </w:rPr>
      </w:pPr>
      <w:r w:rsidRPr="00064D77">
        <w:rPr>
          <w:rFonts w:ascii="Times New Roman" w:hAnsi="Times New Roman" w:cs="Times New Roman"/>
          <w:i/>
          <w:iCs/>
          <w:sz w:val="28"/>
          <w:szCs w:val="28"/>
          <w:lang w:val="en-US"/>
        </w:rPr>
        <w:t>-</w:t>
      </w:r>
      <w:r w:rsidRPr="00064D77">
        <w:rPr>
          <w:rFonts w:ascii="Times New Roman" w:hAnsi="Times New Roman" w:cs="Times New Roman"/>
          <w:i/>
          <w:iCs/>
          <w:sz w:val="28"/>
          <w:szCs w:val="28"/>
          <w:lang w:val="vi"/>
        </w:rPr>
        <w:t xml:space="preserve"> Tác động về xã </w:t>
      </w:r>
      <w:r w:rsidRPr="00064D77">
        <w:rPr>
          <w:rFonts w:ascii="Times New Roman" w:hAnsi="Times New Roman" w:cs="Times New Roman"/>
          <w:i/>
          <w:iCs/>
          <w:spacing w:val="-4"/>
          <w:sz w:val="28"/>
          <w:szCs w:val="28"/>
          <w:lang w:val="vi"/>
        </w:rPr>
        <w:t>hội:</w:t>
      </w:r>
    </w:p>
    <w:p w14:paraId="283BDA57" w14:textId="0BE58BEB" w:rsidR="00477050" w:rsidRPr="00064D77" w:rsidRDefault="00477050" w:rsidP="00206CE0">
      <w:pPr>
        <w:widowControl w:val="0"/>
        <w:autoSpaceDE w:val="0"/>
        <w:autoSpaceDN w:val="0"/>
        <w:ind w:left="141"/>
        <w:rPr>
          <w:rFonts w:ascii="Times New Roman" w:hAnsi="Times New Roman" w:cs="Times New Roman"/>
          <w:sz w:val="28"/>
          <w:szCs w:val="28"/>
          <w:lang w:val="vi"/>
        </w:rPr>
      </w:pPr>
      <w:r w:rsidRPr="00064D77">
        <w:rPr>
          <w:rFonts w:ascii="Times New Roman" w:hAnsi="Times New Roman" w:cs="Times New Roman"/>
          <w:sz w:val="28"/>
          <w:szCs w:val="28"/>
          <w:lang w:val="vi"/>
        </w:rPr>
        <w:t>Khi</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thủ</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tục</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quy</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hoạch</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được</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cải</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cách,</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tiến</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độ</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hình</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thành</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các</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gian công</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cộng</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ven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biển,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hạ</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tầng</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xanh</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gian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mở</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và</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các</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tiện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ích</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đô</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thị</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chất</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lượng cao</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bị</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trì</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hoãn,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làm</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chậm</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cải</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thiện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mức</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hưởng</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thụ</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dịch</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vụ</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đô</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thị</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của</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người</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dân.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Cơ hội</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việc</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làm</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mới</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gắn</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với</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hoạt</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động</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xây</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dựng,</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vận</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hành</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khu</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đô</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thị</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du</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lịch</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thương mại</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ven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biển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xuất</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hiện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đúng</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thời</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điểm,</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khiến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một</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bộ</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lastRenderedPageBreak/>
        <w:t>phận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lao</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động</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tay</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nghề trung</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bình</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và</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cao</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phải</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kéo</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dài</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thời</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gian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chờ</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việc</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hoặc</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chuyển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dịch</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sang</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địa</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phương khác.</w:t>
      </w:r>
      <w:r w:rsidRPr="00064D77">
        <w:rPr>
          <w:rFonts w:ascii="Times New Roman" w:hAnsi="Times New Roman" w:cs="Times New Roman"/>
          <w:spacing w:val="-18"/>
          <w:sz w:val="28"/>
          <w:szCs w:val="28"/>
          <w:lang w:val="vi"/>
        </w:rPr>
        <w:t xml:space="preserve"> </w:t>
      </w:r>
      <w:r w:rsidRPr="00064D77">
        <w:rPr>
          <w:rFonts w:ascii="Times New Roman" w:hAnsi="Times New Roman" w:cs="Times New Roman"/>
          <w:sz w:val="28"/>
          <w:szCs w:val="28"/>
          <w:lang w:val="vi"/>
        </w:rPr>
        <w:t>Việc</w:t>
      </w:r>
      <w:r w:rsidRPr="00064D77">
        <w:rPr>
          <w:rFonts w:ascii="Times New Roman" w:hAnsi="Times New Roman" w:cs="Times New Roman"/>
          <w:spacing w:val="-17"/>
          <w:sz w:val="28"/>
          <w:szCs w:val="28"/>
          <w:lang w:val="vi"/>
        </w:rPr>
        <w:t xml:space="preserve"> </w:t>
      </w:r>
      <w:r w:rsidRPr="00064D77">
        <w:rPr>
          <w:rFonts w:ascii="Times New Roman" w:hAnsi="Times New Roman" w:cs="Times New Roman"/>
          <w:sz w:val="28"/>
          <w:szCs w:val="28"/>
          <w:lang w:val="vi"/>
        </w:rPr>
        <w:t>chậm</w:t>
      </w:r>
      <w:r w:rsidRPr="00064D77">
        <w:rPr>
          <w:rFonts w:ascii="Times New Roman" w:hAnsi="Times New Roman" w:cs="Times New Roman"/>
          <w:spacing w:val="-17"/>
          <w:sz w:val="28"/>
          <w:szCs w:val="28"/>
          <w:lang w:val="vi"/>
        </w:rPr>
        <w:t xml:space="preserve"> </w:t>
      </w:r>
      <w:r w:rsidRPr="00064D77">
        <w:rPr>
          <w:rFonts w:ascii="Times New Roman" w:hAnsi="Times New Roman" w:cs="Times New Roman"/>
          <w:sz w:val="28"/>
          <w:szCs w:val="28"/>
          <w:lang w:val="vi"/>
        </w:rPr>
        <w:t>triển</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khai</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các</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dự</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án</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chỉnh</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trị</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bảo</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vệ</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bờ</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và</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công</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trình</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phòng</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chống xói</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lở</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có</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thể</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làm</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gia</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tăng</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rủi</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ro</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thiên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tai</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tại</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một</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số</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đoạn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bờ</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nhạy</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cảm;</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trong</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khi</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 xml:space="preserve">các giải pháp thích ứng khí hậu dự kiến tích hợp vào quy hoạch phân khu cũng không thể phát huy tác dụng kịp thời. Cảm nhận niềm tin của cộng đồng doanh nghiệp và người dân về năng lực điều hành phát triển đô thị có nguy cơ suy giảm do thủ tục kéo dài, dễ phát sinh tâm lý hoài nghi đối với tính dự báo chính sách. </w:t>
      </w:r>
    </w:p>
    <w:p w14:paraId="1B3415BF" w14:textId="77777777" w:rsidR="00477050" w:rsidRPr="00064D77" w:rsidRDefault="00477050" w:rsidP="00206CE0">
      <w:pPr>
        <w:widowControl w:val="0"/>
        <w:autoSpaceDE w:val="0"/>
        <w:autoSpaceDN w:val="0"/>
        <w:rPr>
          <w:rFonts w:ascii="Times New Roman" w:hAnsi="Times New Roman" w:cs="Times New Roman"/>
          <w:i/>
          <w:iCs/>
          <w:sz w:val="28"/>
          <w:szCs w:val="28"/>
          <w:lang w:val="vi"/>
        </w:rPr>
      </w:pPr>
      <w:r w:rsidRPr="00064D77">
        <w:rPr>
          <w:rFonts w:ascii="Times New Roman" w:hAnsi="Times New Roman" w:cs="Times New Roman"/>
          <w:i/>
          <w:iCs/>
          <w:sz w:val="28"/>
          <w:szCs w:val="28"/>
          <w:lang w:val="en-US"/>
        </w:rPr>
        <w:t>-</w:t>
      </w:r>
      <w:r w:rsidRPr="00064D77">
        <w:rPr>
          <w:rFonts w:ascii="Times New Roman" w:hAnsi="Times New Roman" w:cs="Times New Roman"/>
          <w:i/>
          <w:iCs/>
          <w:sz w:val="28"/>
          <w:szCs w:val="28"/>
          <w:lang w:val="vi"/>
        </w:rPr>
        <w:t xml:space="preserve"> Tác động về </w:t>
      </w:r>
      <w:r w:rsidRPr="00064D77">
        <w:rPr>
          <w:rFonts w:ascii="Times New Roman" w:hAnsi="Times New Roman" w:cs="Times New Roman"/>
          <w:i/>
          <w:iCs/>
          <w:spacing w:val="-2"/>
          <w:sz w:val="28"/>
          <w:szCs w:val="28"/>
          <w:lang w:val="vi"/>
        </w:rPr>
        <w:t>giới:</w:t>
      </w:r>
    </w:p>
    <w:p w14:paraId="38330792" w14:textId="77777777" w:rsidR="00477050" w:rsidRPr="00064D77" w:rsidRDefault="00477050" w:rsidP="00206CE0">
      <w:pPr>
        <w:widowControl w:val="0"/>
        <w:autoSpaceDE w:val="0"/>
        <w:autoSpaceDN w:val="0"/>
        <w:rPr>
          <w:rFonts w:ascii="Times New Roman" w:hAnsi="Times New Roman" w:cs="Times New Roman"/>
          <w:sz w:val="28"/>
          <w:szCs w:val="28"/>
          <w:lang w:val="vi"/>
        </w:rPr>
      </w:pPr>
      <w:r w:rsidRPr="00064D77">
        <w:rPr>
          <w:rFonts w:ascii="Times New Roman" w:hAnsi="Times New Roman" w:cs="Times New Roman"/>
          <w:sz w:val="28"/>
          <w:szCs w:val="28"/>
          <w:lang w:val="vi"/>
        </w:rPr>
        <w:t>Không cải cách quy trình quy hoạch đồng nghĩa với việc chậm mở ra các cơ hội việc làm mới trong các lĩnh vực dịch vụ – du lịch – thương mại ven biển, nơi lao động nữ thường chiếm tỷ lệ cao ở các vị trí vận hành khách sạn, nhà hàng, bán lẻ, spa, chăm sóc sức khỏe, sự kiện. Độ trễ triển khai làm giảm cơ hội tham gia thị trường</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lao</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động</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chính</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thức</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của</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phụ</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nữ,</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nhất</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là</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nhóm</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phụ</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nữ</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trẻ,</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phụ</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nữ</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tái</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gia</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nhập thị trường sau thai sản, hoặc lao động dịch chuyển từ nông – ngư nghiệp sang dịch vụ</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đô</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thị.</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Ở</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nhóm</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nghề</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có</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yêu</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cầu</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kỹ</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năng</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số</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(GIS,</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BIM,</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vận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hành</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hệ</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thống</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thông minh), chậm tiến độ quy hoạch cũng làm chậm các chương trình đào tạo – nâng kỹ năng vốn dự kiến lồng ghép trong giai đoạn chuẩn bị dự án; hệ quả là giảm tốc tiến trình thu hẹp khoảng cách giới trong nhóm nghề chất lượng cao. Mặt khác, khi các không gian công cộng, tuyến đi bộ – xe đạp, chiếu sáng – camera an ninh ven biển chậm đưa vào vận hành, chỉ số an toàn và cảm nhận an toàn của phụ nữ và trẻ em gái</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trong</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gian</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đô</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thị</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ven</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biển</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khó</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cải</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thiện</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như</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kỳ</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vọng.</w:t>
      </w:r>
      <w:r w:rsidRPr="00064D77">
        <w:rPr>
          <w:rFonts w:ascii="Times New Roman" w:hAnsi="Times New Roman" w:cs="Times New Roman"/>
          <w:spacing w:val="-13"/>
          <w:sz w:val="28"/>
          <w:szCs w:val="28"/>
          <w:lang w:val="vi"/>
        </w:rPr>
        <w:t xml:space="preserve"> </w:t>
      </w:r>
      <w:r w:rsidRPr="00064D77">
        <w:rPr>
          <w:rFonts w:ascii="Times New Roman" w:hAnsi="Times New Roman" w:cs="Times New Roman"/>
          <w:sz w:val="28"/>
          <w:szCs w:val="28"/>
          <w:lang w:val="vi"/>
        </w:rPr>
        <w:t>Tóm</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lại,</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việc</w:t>
      </w:r>
      <w:r w:rsidRPr="00064D77">
        <w:rPr>
          <w:rFonts w:ascii="Times New Roman" w:hAnsi="Times New Roman" w:cs="Times New Roman"/>
          <w:spacing w:val="-9"/>
          <w:sz w:val="28"/>
          <w:szCs w:val="28"/>
          <w:lang w:val="vi"/>
        </w:rPr>
        <w:t xml:space="preserve"> </w:t>
      </w:r>
      <w:r w:rsidRPr="00064D77">
        <w:rPr>
          <w:rFonts w:ascii="Times New Roman" w:hAnsi="Times New Roman" w:cs="Times New Roman"/>
          <w:sz w:val="28"/>
          <w:szCs w:val="28"/>
          <w:lang w:val="vi"/>
        </w:rPr>
        <w:t>không thực hiện chính sách làm suy giảm các lợi ích dự kiến về cơ hội việc làm, thu nhập ổn</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định,</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an</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toàn</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gian</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công</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cộng</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và</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trao</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quyền</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kinh</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tế</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cho</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phụ</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nữ</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gắn</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với</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phát triển đô thị biển.</w:t>
      </w:r>
    </w:p>
    <w:p w14:paraId="18B634F2" w14:textId="77777777" w:rsidR="00477050" w:rsidRPr="00064D77" w:rsidRDefault="00477050" w:rsidP="008E5434">
      <w:pPr>
        <w:widowControl w:val="0"/>
        <w:autoSpaceDE w:val="0"/>
        <w:autoSpaceDN w:val="0"/>
        <w:rPr>
          <w:rFonts w:ascii="Times New Roman" w:hAnsi="Times New Roman" w:cs="Times New Roman"/>
          <w:i/>
          <w:iCs/>
          <w:sz w:val="28"/>
          <w:szCs w:val="28"/>
          <w:lang w:val="vi"/>
        </w:rPr>
      </w:pPr>
      <w:r w:rsidRPr="00064D77">
        <w:rPr>
          <w:rFonts w:ascii="Times New Roman" w:hAnsi="Times New Roman" w:cs="Times New Roman"/>
          <w:i/>
          <w:iCs/>
          <w:sz w:val="28"/>
          <w:szCs w:val="28"/>
          <w:lang w:val="en-US"/>
        </w:rPr>
        <w:t xml:space="preserve">- </w:t>
      </w:r>
      <w:r w:rsidRPr="00064D77">
        <w:rPr>
          <w:rFonts w:ascii="Times New Roman" w:hAnsi="Times New Roman" w:cs="Times New Roman"/>
          <w:i/>
          <w:iCs/>
          <w:sz w:val="28"/>
          <w:szCs w:val="28"/>
          <w:lang w:val="vi"/>
        </w:rPr>
        <w:t xml:space="preserve">Tác động về thủ tục hành </w:t>
      </w:r>
      <w:r w:rsidRPr="00064D77">
        <w:rPr>
          <w:rFonts w:ascii="Times New Roman" w:hAnsi="Times New Roman" w:cs="Times New Roman"/>
          <w:i/>
          <w:iCs/>
          <w:spacing w:val="-2"/>
          <w:sz w:val="28"/>
          <w:szCs w:val="28"/>
          <w:lang w:val="vi"/>
        </w:rPr>
        <w:t>chính</w:t>
      </w:r>
    </w:p>
    <w:p w14:paraId="2119F7A4" w14:textId="77777777" w:rsidR="00477050" w:rsidRPr="00064D77" w:rsidRDefault="00477050" w:rsidP="00206CE0">
      <w:pPr>
        <w:widowControl w:val="0"/>
        <w:autoSpaceDE w:val="0"/>
        <w:autoSpaceDN w:val="0"/>
        <w:rPr>
          <w:rFonts w:ascii="Times New Roman" w:hAnsi="Times New Roman" w:cs="Times New Roman"/>
          <w:sz w:val="28"/>
          <w:szCs w:val="28"/>
          <w:lang w:val="vi"/>
        </w:rPr>
      </w:pPr>
      <w:r w:rsidRPr="00064D77">
        <w:rPr>
          <w:rFonts w:ascii="Times New Roman" w:hAnsi="Times New Roman" w:cs="Times New Roman"/>
          <w:sz w:val="28"/>
          <w:szCs w:val="28"/>
          <w:lang w:val="vi"/>
        </w:rPr>
        <w:t>Giữ</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nguyên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quy</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trình</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hiện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hành</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duy</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trì</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số</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lượng</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bước,</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tầng</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nấc</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thẩm</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định</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và phạm</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vi</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lấy</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ý</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kiến</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liên</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ngành</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như</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trước,</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do</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đó</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thời</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gian</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xử</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lý</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hồ</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sơ</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khó</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rút</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ngắn</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và chi</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phí</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tuân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thủ</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tiếp</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tục</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cao.</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Cơ</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chế</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tuần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tự</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“nhiệm</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vụ</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quy</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hoạch</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đồ</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án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thẩm định</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phê</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duyệt”</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ở</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cả</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cấp</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chung</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và</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phân</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khu</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cho</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phép</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triển</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khai</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song</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song, dẫn</w:t>
      </w:r>
      <w:r w:rsidRPr="00064D77">
        <w:rPr>
          <w:rFonts w:ascii="Times New Roman" w:hAnsi="Times New Roman" w:cs="Times New Roman"/>
          <w:spacing w:val="-16"/>
          <w:sz w:val="28"/>
          <w:szCs w:val="28"/>
          <w:lang w:val="vi"/>
        </w:rPr>
        <w:t xml:space="preserve"> </w:t>
      </w:r>
      <w:r w:rsidRPr="00064D77">
        <w:rPr>
          <w:rFonts w:ascii="Times New Roman" w:hAnsi="Times New Roman" w:cs="Times New Roman"/>
          <w:sz w:val="28"/>
          <w:szCs w:val="28"/>
          <w:lang w:val="vi"/>
        </w:rPr>
        <w:t>đến</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tắc</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nghẽn</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khi</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một</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mắt</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xích</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bị</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chậm.</w:t>
      </w:r>
      <w:r w:rsidRPr="00064D77">
        <w:rPr>
          <w:rFonts w:ascii="Times New Roman" w:hAnsi="Times New Roman" w:cs="Times New Roman"/>
          <w:spacing w:val="-18"/>
          <w:sz w:val="28"/>
          <w:szCs w:val="28"/>
          <w:lang w:val="vi"/>
        </w:rPr>
        <w:t xml:space="preserve"> </w:t>
      </w:r>
      <w:r w:rsidRPr="00064D77">
        <w:rPr>
          <w:rFonts w:ascii="Times New Roman" w:hAnsi="Times New Roman" w:cs="Times New Roman"/>
          <w:sz w:val="28"/>
          <w:szCs w:val="28"/>
          <w:lang w:val="vi"/>
        </w:rPr>
        <w:t>Việc</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thiếu</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nền</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tảng</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số</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dùng</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chung</w:t>
      </w:r>
      <w:r w:rsidRPr="00064D77">
        <w:rPr>
          <w:rFonts w:ascii="Times New Roman" w:hAnsi="Times New Roman" w:cs="Times New Roman"/>
          <w:spacing w:val="-14"/>
          <w:sz w:val="28"/>
          <w:szCs w:val="28"/>
          <w:lang w:val="vi"/>
        </w:rPr>
        <w:t xml:space="preserve"> </w:t>
      </w:r>
      <w:r w:rsidRPr="00064D77">
        <w:rPr>
          <w:rFonts w:ascii="Times New Roman" w:hAnsi="Times New Roman" w:cs="Times New Roman"/>
          <w:sz w:val="28"/>
          <w:szCs w:val="28"/>
          <w:lang w:val="vi"/>
        </w:rPr>
        <w:t>giữa các cơ quan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Trung ương – địa phương khiến việc trao đổi, phản hồi hồ sơ còn phân tán, tăng rủi ro phát sinh yêu cầu bổ sung nhiều vòng. Trong điều kiện khối lượng dự</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án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lấn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biển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lớn,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áp</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lực</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công</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việc</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dồn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vào</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một</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số</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cơ</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quan</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đầu</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mối</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dễ</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gây</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quá</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tải, kéo</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theo</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nguy</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cơ</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phát</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sinh</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điểm</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nghẽn</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mới</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ở</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khâu</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phối</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hợp.</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Về</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minh</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bạch</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và</w:t>
      </w:r>
      <w:r w:rsidRPr="00064D77">
        <w:rPr>
          <w:rFonts w:ascii="Times New Roman" w:hAnsi="Times New Roman" w:cs="Times New Roman"/>
          <w:spacing w:val="-10"/>
          <w:sz w:val="28"/>
          <w:szCs w:val="28"/>
          <w:lang w:val="vi"/>
        </w:rPr>
        <w:t xml:space="preserve"> </w:t>
      </w:r>
      <w:r w:rsidRPr="00064D77">
        <w:rPr>
          <w:rFonts w:ascii="Times New Roman" w:hAnsi="Times New Roman" w:cs="Times New Roman"/>
          <w:sz w:val="28"/>
          <w:szCs w:val="28"/>
          <w:lang w:val="vi"/>
        </w:rPr>
        <w:t>trách nhiệm giải trình, không có cơ chế theo dõi tiến độ theo thời gian thực sẽ làm giảm khả năng giám sát của người dân, doanh nghiệp và cơ quan dân cử; đồng thời hạn chế khả năng phát hiện – khắc phục kịp thời các chậm trễ bất thường.</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 xml:space="preserve">Tổng thể, bộ máy hành chính khó đạt mục tiêu tinh gọn, hiệu </w:t>
      </w:r>
      <w:r w:rsidRPr="00064D77">
        <w:rPr>
          <w:rFonts w:ascii="Times New Roman" w:hAnsi="Times New Roman" w:cs="Times New Roman"/>
          <w:sz w:val="28"/>
          <w:szCs w:val="28"/>
          <w:lang w:val="vi"/>
        </w:rPr>
        <w:lastRenderedPageBreak/>
        <w:t>quả và số hóa quy trình nếu thiếu khuôn khổ đặc thù cho phép phân cấp, rút gọn và đồng thời hóa các bước liên quan đến quy hoạch đối với dự án lấn biển.</w:t>
      </w:r>
    </w:p>
    <w:p w14:paraId="7C3E0C3E" w14:textId="77777777" w:rsidR="00477050" w:rsidRPr="00064D77" w:rsidRDefault="00477050" w:rsidP="00206CE0">
      <w:pPr>
        <w:widowControl w:val="0"/>
        <w:autoSpaceDE w:val="0"/>
        <w:autoSpaceDN w:val="0"/>
        <w:ind w:firstLine="709"/>
        <w:rPr>
          <w:rFonts w:ascii="Times New Roman" w:hAnsi="Times New Roman" w:cs="Times New Roman"/>
          <w:i/>
          <w:iCs/>
          <w:sz w:val="28"/>
          <w:szCs w:val="28"/>
          <w:lang w:val="vi"/>
        </w:rPr>
      </w:pPr>
      <w:r w:rsidRPr="00064D77">
        <w:rPr>
          <w:rFonts w:ascii="Times New Roman" w:hAnsi="Times New Roman" w:cs="Times New Roman"/>
          <w:i/>
          <w:iCs/>
          <w:sz w:val="28"/>
          <w:szCs w:val="28"/>
          <w:lang w:val="en-US"/>
        </w:rPr>
        <w:t xml:space="preserve">- </w:t>
      </w:r>
      <w:r w:rsidRPr="00064D77">
        <w:rPr>
          <w:rFonts w:ascii="Times New Roman" w:hAnsi="Times New Roman" w:cs="Times New Roman"/>
          <w:i/>
          <w:iCs/>
          <w:sz w:val="28"/>
          <w:szCs w:val="28"/>
          <w:lang w:val="vi"/>
        </w:rPr>
        <w:t xml:space="preserve">Tác động đối với hệ thống pháp </w:t>
      </w:r>
      <w:r w:rsidRPr="00064D77">
        <w:rPr>
          <w:rFonts w:ascii="Times New Roman" w:hAnsi="Times New Roman" w:cs="Times New Roman"/>
          <w:i/>
          <w:iCs/>
          <w:spacing w:val="-2"/>
          <w:sz w:val="28"/>
          <w:szCs w:val="28"/>
          <w:lang w:val="vi"/>
        </w:rPr>
        <w:t>luật:</w:t>
      </w:r>
    </w:p>
    <w:p w14:paraId="7368932B" w14:textId="2B85F747" w:rsidR="00477050" w:rsidRPr="00064D77" w:rsidRDefault="00477050" w:rsidP="00206CE0">
      <w:pPr>
        <w:widowControl w:val="0"/>
        <w:autoSpaceDE w:val="0"/>
        <w:autoSpaceDN w:val="0"/>
        <w:rPr>
          <w:rFonts w:ascii="Times New Roman" w:hAnsi="Times New Roman" w:cs="Times New Roman"/>
          <w:sz w:val="28"/>
          <w:szCs w:val="28"/>
          <w:lang w:val="vi"/>
        </w:rPr>
      </w:pPr>
      <w:r w:rsidRPr="00064D77">
        <w:rPr>
          <w:rFonts w:ascii="Times New Roman" w:hAnsi="Times New Roman" w:cs="Times New Roman"/>
          <w:sz w:val="28"/>
          <w:szCs w:val="28"/>
          <w:lang w:val="vi"/>
        </w:rPr>
        <w:t>Không</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triển</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khai</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chính</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sách</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đồng</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nghĩa</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với</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việc</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tạo</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ra</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gian</w:t>
      </w:r>
      <w:r w:rsidRPr="00064D77">
        <w:rPr>
          <w:rFonts w:ascii="Times New Roman" w:hAnsi="Times New Roman" w:cs="Times New Roman"/>
          <w:spacing w:val="-15"/>
          <w:sz w:val="28"/>
          <w:szCs w:val="28"/>
          <w:lang w:val="vi"/>
        </w:rPr>
        <w:t xml:space="preserve"> </w:t>
      </w:r>
      <w:r w:rsidRPr="00064D77">
        <w:rPr>
          <w:rFonts w:ascii="Times New Roman" w:hAnsi="Times New Roman" w:cs="Times New Roman"/>
          <w:sz w:val="28"/>
          <w:szCs w:val="28"/>
          <w:lang w:val="vi"/>
        </w:rPr>
        <w:t>thử nghiệm</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thể</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chế”</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để</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kiểm</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chứng</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các</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cơ</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chế</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mới</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như</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phê</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duyệt</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đồng</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thời</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quy</w:t>
      </w:r>
      <w:r w:rsidRPr="00064D77">
        <w:rPr>
          <w:rFonts w:ascii="Times New Roman" w:hAnsi="Times New Roman" w:cs="Times New Roman"/>
          <w:spacing w:val="-3"/>
          <w:sz w:val="28"/>
          <w:szCs w:val="28"/>
          <w:lang w:val="vi"/>
        </w:rPr>
        <w:t xml:space="preserve"> </w:t>
      </w:r>
      <w:r w:rsidRPr="00064D77">
        <w:rPr>
          <w:rFonts w:ascii="Times New Roman" w:hAnsi="Times New Roman" w:cs="Times New Roman"/>
          <w:sz w:val="28"/>
          <w:szCs w:val="28"/>
          <w:lang w:val="vi"/>
        </w:rPr>
        <w:t>hoạch chung</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phân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khu,</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phân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cấp</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thẩm</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quyền</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phê</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duyệt</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cho</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địa</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phương,</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hay</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số</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hóa</w:t>
      </w:r>
      <w:r w:rsidRPr="00064D77">
        <w:rPr>
          <w:rFonts w:ascii="Times New Roman" w:hAnsi="Times New Roman" w:cs="Times New Roman"/>
          <w:spacing w:val="-5"/>
          <w:sz w:val="28"/>
          <w:szCs w:val="28"/>
          <w:lang w:val="vi"/>
        </w:rPr>
        <w:t xml:space="preserve"> </w:t>
      </w:r>
      <w:r w:rsidRPr="00064D77">
        <w:rPr>
          <w:rFonts w:ascii="Times New Roman" w:hAnsi="Times New Roman" w:cs="Times New Roman"/>
          <w:sz w:val="28"/>
          <w:szCs w:val="28"/>
          <w:lang w:val="vi"/>
        </w:rPr>
        <w:t>toàn trình</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hồ</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sơ</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quy</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hoạch.</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Điều</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này</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làm</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chậm</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quá</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trình</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thu</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thập</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bằng</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chứng</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z w:val="28"/>
          <w:szCs w:val="28"/>
          <w:lang w:val="vi"/>
        </w:rPr>
        <w:t>thực</w:t>
      </w:r>
      <w:r w:rsidRPr="00064D77">
        <w:rPr>
          <w:rFonts w:ascii="Times New Roman" w:hAnsi="Times New Roman" w:cs="Times New Roman"/>
          <w:spacing w:val="6"/>
          <w:sz w:val="28"/>
          <w:szCs w:val="28"/>
          <w:lang w:val="vi"/>
        </w:rPr>
        <w:t xml:space="preserve"> </w:t>
      </w:r>
      <w:r w:rsidRPr="00064D77">
        <w:rPr>
          <w:rFonts w:ascii="Times New Roman" w:hAnsi="Times New Roman" w:cs="Times New Roman"/>
          <w:spacing w:val="-4"/>
          <w:sz w:val="28"/>
          <w:szCs w:val="28"/>
          <w:lang w:val="vi"/>
        </w:rPr>
        <w:t>tiễn</w:t>
      </w:r>
      <w:r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vi"/>
        </w:rPr>
        <w:t>nhằm</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phục</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vụ</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tổng</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kết,</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kiến</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nghị</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sửa</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đổi,</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bổ</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sung</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các</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luật</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có</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liên</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quan</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trong</w:t>
      </w:r>
      <w:r w:rsidRPr="00064D77">
        <w:rPr>
          <w:rFonts w:ascii="Times New Roman" w:hAnsi="Times New Roman" w:cs="Times New Roman"/>
          <w:spacing w:val="-2"/>
          <w:sz w:val="28"/>
          <w:szCs w:val="28"/>
          <w:lang w:val="vi"/>
        </w:rPr>
        <w:t xml:space="preserve"> </w:t>
      </w:r>
      <w:r w:rsidRPr="00064D77">
        <w:rPr>
          <w:rFonts w:ascii="Times New Roman" w:hAnsi="Times New Roman" w:cs="Times New Roman"/>
          <w:sz w:val="28"/>
          <w:szCs w:val="28"/>
          <w:lang w:val="vi"/>
        </w:rPr>
        <w:t>trung –</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dài</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hạn.</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Bản</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thân</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sự</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chậm</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trễ</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quy</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hoạch</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kéo</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dài</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cũng</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làm</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gia</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tăng</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nguy</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cơ</w:t>
      </w:r>
      <w:r w:rsidRPr="00064D77">
        <w:rPr>
          <w:rFonts w:ascii="Times New Roman" w:hAnsi="Times New Roman" w:cs="Times New Roman"/>
          <w:spacing w:val="-1"/>
          <w:sz w:val="28"/>
          <w:szCs w:val="28"/>
          <w:lang w:val="vi"/>
        </w:rPr>
        <w:t xml:space="preserve"> </w:t>
      </w:r>
      <w:r w:rsidRPr="00064D77">
        <w:rPr>
          <w:rFonts w:ascii="Times New Roman" w:hAnsi="Times New Roman" w:cs="Times New Roman"/>
          <w:sz w:val="28"/>
          <w:szCs w:val="28"/>
          <w:lang w:val="vi"/>
        </w:rPr>
        <w:t>xung đột – chồng chéo khi nhiều văn bản dưới luật mới được ban hành trong giai đoạn chuyển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tiếp,</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nhưng</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có</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cơ</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chế</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đặc</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thù</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để</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điều</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phối</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và</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thống</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nhất</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áp</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dụng</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cho không</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gian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lấn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biển.</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Ở</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góc</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độ</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chính</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sách</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công,</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việc</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không</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có</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tại</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Đà</w:t>
      </w:r>
      <w:r w:rsidRPr="00064D77">
        <w:rPr>
          <w:rFonts w:ascii="Times New Roman" w:hAnsi="Times New Roman" w:cs="Times New Roman"/>
          <w:spacing w:val="-4"/>
          <w:sz w:val="28"/>
          <w:szCs w:val="28"/>
          <w:lang w:val="vi"/>
        </w:rPr>
        <w:t xml:space="preserve"> </w:t>
      </w:r>
      <w:r w:rsidRPr="00064D77">
        <w:rPr>
          <w:rFonts w:ascii="Times New Roman" w:hAnsi="Times New Roman" w:cs="Times New Roman"/>
          <w:sz w:val="28"/>
          <w:szCs w:val="28"/>
          <w:lang w:val="vi"/>
        </w:rPr>
        <w:t>Nẵng khiến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Quốc</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hội</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và</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Chính</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phủ</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thiếu</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một</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mô</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hình</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tham</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chiếu</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trong</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nước</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để</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cân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nhắc thiết</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kế</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cơ</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chế</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chung</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cho</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các</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địa</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phương</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ven</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biển</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khác;</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khi</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đó,</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bài</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học</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quốc</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tế</w:t>
      </w:r>
      <w:r w:rsidRPr="00064D77">
        <w:rPr>
          <w:rFonts w:ascii="Times New Roman" w:hAnsi="Times New Roman" w:cs="Times New Roman"/>
          <w:spacing w:val="-8"/>
          <w:sz w:val="28"/>
          <w:szCs w:val="28"/>
          <w:lang w:val="vi"/>
        </w:rPr>
        <w:t xml:space="preserve"> </w:t>
      </w:r>
      <w:r w:rsidRPr="00064D77">
        <w:rPr>
          <w:rFonts w:ascii="Times New Roman" w:hAnsi="Times New Roman" w:cs="Times New Roman"/>
          <w:sz w:val="28"/>
          <w:szCs w:val="28"/>
          <w:lang w:val="vi"/>
        </w:rPr>
        <w:t>khó được</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“nội</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địa</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hóa”</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trên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nền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pháp</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lý</w:t>
      </w:r>
      <w:r w:rsidRPr="00064D77">
        <w:rPr>
          <w:rFonts w:ascii="Times New Roman" w:hAnsi="Times New Roman" w:cs="Times New Roman"/>
          <w:spacing w:val="-12"/>
          <w:sz w:val="28"/>
          <w:szCs w:val="28"/>
          <w:lang w:val="vi"/>
        </w:rPr>
        <w:t xml:space="preserve"> </w:t>
      </w:r>
      <w:r w:rsidRPr="00064D77">
        <w:rPr>
          <w:rFonts w:ascii="Times New Roman" w:hAnsi="Times New Roman" w:cs="Times New Roman"/>
          <w:sz w:val="28"/>
          <w:szCs w:val="28"/>
          <w:lang w:val="vi"/>
        </w:rPr>
        <w:t>Việt</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Nam.</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Cuối</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cùng,</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việc</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duy</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trì</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nguyên</w:t>
      </w:r>
      <w:r w:rsidRPr="00064D77">
        <w:rPr>
          <w:rFonts w:ascii="Times New Roman" w:hAnsi="Times New Roman" w:cs="Times New Roman"/>
          <w:spacing w:val="-7"/>
          <w:sz w:val="28"/>
          <w:szCs w:val="28"/>
          <w:lang w:val="vi"/>
        </w:rPr>
        <w:t xml:space="preserve"> </w:t>
      </w:r>
      <w:r w:rsidRPr="00064D77">
        <w:rPr>
          <w:rFonts w:ascii="Times New Roman" w:hAnsi="Times New Roman" w:cs="Times New Roman"/>
          <w:sz w:val="28"/>
          <w:szCs w:val="28"/>
          <w:lang w:val="vi"/>
        </w:rPr>
        <w:t>trạng có thể củng cố nhận thức thận trọng quá mức trong cải cách thủ tục quy hoạch, làm chậm nhịp đổi mới thể chế nhằm đáp ứng yêu cầu phát triển đô thị biển hiện đại, thích ứng khí hậu và hội nhập quốc tế.</w:t>
      </w:r>
    </w:p>
    <w:p w14:paraId="10980449" w14:textId="77777777" w:rsidR="009207AC" w:rsidRPr="00064D77" w:rsidRDefault="00477050" w:rsidP="00206CE0">
      <w:pPr>
        <w:widowControl w:val="0"/>
        <w:autoSpaceDE w:val="0"/>
        <w:autoSpaceDN w:val="0"/>
        <w:adjustRightInd w:val="0"/>
        <w:ind w:firstLine="709"/>
        <w:rPr>
          <w:rFonts w:ascii="Times New Roman" w:hAnsi="Times New Roman" w:cs="Times New Roman"/>
          <w:b/>
          <w:bCs/>
          <w:sz w:val="28"/>
          <w:szCs w:val="28"/>
          <w:lang w:val="en-US"/>
        </w:rPr>
      </w:pPr>
      <w:r w:rsidRPr="00064D77">
        <w:rPr>
          <w:rFonts w:ascii="Times New Roman" w:hAnsi="Times New Roman" w:cs="Times New Roman"/>
          <w:b/>
          <w:bCs/>
          <w:sz w:val="28"/>
          <w:szCs w:val="28"/>
          <w:lang w:val="en-US"/>
        </w:rPr>
        <w:t xml:space="preserve">b) Giải pháp 2: Chính phủ ban hành quy định </w:t>
      </w:r>
      <w:r w:rsidR="70CC633D" w:rsidRPr="00064D77">
        <w:rPr>
          <w:rFonts w:ascii="Times New Roman" w:hAnsi="Times New Roman" w:cs="Times New Roman"/>
          <w:b/>
          <w:bCs/>
          <w:sz w:val="28"/>
          <w:szCs w:val="28"/>
          <w:lang w:val="en-US"/>
        </w:rPr>
        <w:t>cơ chế, chính sách đặc thù</w:t>
      </w:r>
      <w:r w:rsidRPr="00064D77">
        <w:rPr>
          <w:rFonts w:ascii="Times New Roman" w:hAnsi="Times New Roman" w:cs="Times New Roman"/>
          <w:b/>
          <w:bCs/>
          <w:sz w:val="28"/>
          <w:szCs w:val="28"/>
          <w:lang w:val="en-US"/>
        </w:rPr>
        <w:t xml:space="preserve"> theo thẩm quyền được giao, cụ thể:</w:t>
      </w:r>
      <w:r w:rsidR="00DB1E5E" w:rsidRPr="00064D77">
        <w:rPr>
          <w:rFonts w:ascii="Times New Roman" w:hAnsi="Times New Roman" w:cs="Times New Roman"/>
          <w:b/>
          <w:bCs/>
          <w:sz w:val="28"/>
          <w:szCs w:val="28"/>
          <w:lang w:val="en-US"/>
        </w:rPr>
        <w:t xml:space="preserve"> </w:t>
      </w:r>
    </w:p>
    <w:p w14:paraId="5C66AFA2" w14:textId="32E919F2" w:rsidR="00477050" w:rsidRPr="00064D77" w:rsidRDefault="009207AC" w:rsidP="00206CE0">
      <w:pPr>
        <w:widowControl w:val="0"/>
        <w:autoSpaceDE w:val="0"/>
        <w:autoSpaceDN w:val="0"/>
        <w:adjustRightInd w:val="0"/>
        <w:ind w:firstLine="709"/>
        <w:rPr>
          <w:rFonts w:ascii="Times New Roman" w:hAnsi="Times New Roman" w:cs="Times New Roman"/>
          <w:bCs/>
          <w:sz w:val="28"/>
          <w:szCs w:val="28"/>
          <w:lang w:val="en-US"/>
        </w:rPr>
      </w:pPr>
      <w:r w:rsidRPr="00064D77">
        <w:rPr>
          <w:rFonts w:ascii="Times New Roman" w:hAnsi="Times New Roman" w:cs="Times New Roman"/>
          <w:bCs/>
          <w:sz w:val="28"/>
          <w:szCs w:val="28"/>
          <w:lang w:val="en-US"/>
        </w:rPr>
        <w:t>Nhà đầu tư đã được chấp thuận đầu tư khu đô thị lấn biển, được tổ chức lập, điều chỉnh quy hoạch phân khu trong ranh giới dự án đầu tư đã được chấp thuận, trình cấp thẩm quyền thẩm định, phê duyệt theo các yêu cầu đối với khu đô thị lấn biển được quy định tại quy hoạch chung và theo các quy định có liên quan mà không thực hiện trình tự, thủ tục lập, thẩm định, phê duyệt nhiệm vụ, nhiệm vụ điều chỉnh quy hoạch phân khu.</w:t>
      </w:r>
    </w:p>
    <w:p w14:paraId="6D996A5D" w14:textId="52597F35" w:rsidR="00FD4D5D" w:rsidRPr="00064D77" w:rsidRDefault="00FD4D5D" w:rsidP="00206CE0">
      <w:pPr>
        <w:widowControl w:val="0"/>
        <w:autoSpaceDE w:val="0"/>
        <w:autoSpaceDN w:val="0"/>
        <w:adjustRightInd w:val="0"/>
        <w:ind w:firstLine="709"/>
        <w:rPr>
          <w:rFonts w:ascii="Times New Roman" w:hAnsi="Times New Roman" w:cs="Times New Roman"/>
          <w:bCs/>
          <w:sz w:val="28"/>
          <w:szCs w:val="28"/>
          <w:lang w:val="en-US"/>
        </w:rPr>
      </w:pPr>
      <w:r w:rsidRPr="00064D77">
        <w:rPr>
          <w:rFonts w:ascii="Times New Roman" w:hAnsi="Times New Roman" w:cs="Times New Roman"/>
          <w:bCs/>
          <w:sz w:val="28"/>
          <w:szCs w:val="28"/>
          <w:lang w:val="en-US"/>
        </w:rPr>
        <w:t>Trên cơ sở nội dung của Giải pháp 2, tác động đối với thủ tục hành chính được đánh giá như sau:</w:t>
      </w:r>
    </w:p>
    <w:p w14:paraId="6A6CC526" w14:textId="77777777" w:rsidR="00477050" w:rsidRPr="00064D77" w:rsidRDefault="00477050" w:rsidP="00206CE0">
      <w:pPr>
        <w:widowControl w:val="0"/>
        <w:autoSpaceDE w:val="0"/>
        <w:autoSpaceDN w:val="0"/>
        <w:adjustRightInd w:val="0"/>
        <w:ind w:firstLine="709"/>
        <w:rPr>
          <w:rFonts w:ascii="Times New Roman" w:hAnsi="Times New Roman" w:cs="Times New Roman"/>
          <w:i/>
          <w:iCs/>
          <w:sz w:val="28"/>
          <w:szCs w:val="28"/>
          <w:lang w:val="vi"/>
        </w:rPr>
      </w:pPr>
      <w:r w:rsidRPr="00064D77">
        <w:rPr>
          <w:rFonts w:ascii="Times New Roman" w:hAnsi="Times New Roman" w:cs="Times New Roman"/>
          <w:i/>
          <w:iCs/>
          <w:sz w:val="28"/>
          <w:szCs w:val="28"/>
          <w:lang w:val="en-US"/>
        </w:rPr>
        <w:t>-</w:t>
      </w:r>
      <w:r w:rsidRPr="00064D77">
        <w:rPr>
          <w:rFonts w:ascii="Times New Roman" w:hAnsi="Times New Roman" w:cs="Times New Roman"/>
          <w:i/>
          <w:iCs/>
          <w:sz w:val="28"/>
          <w:szCs w:val="28"/>
          <w:lang w:val="vi"/>
        </w:rPr>
        <w:t xml:space="preserve"> Tác động về kinh tế</w:t>
      </w:r>
    </w:p>
    <w:p w14:paraId="69D420D6" w14:textId="1C5FBD19"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 xml:space="preserve">Việc Chính phủ ban hành quy định về cơ chế rút gọn và đồng thời hóa quy trình phê duyệt quy hoạch theo thẩm quyền được Quốc hội giao sẽ tạo chuyển biến căn bản trong tiến độ chuẩn bị đầu tư của các dự án lấn biển, giúp rút ngắn thời gian lập – thẩm định – phê duyệt quy hoạch trung bình từ 30–50%, tương đương khoảng 12–18 tháng so với quy trình hiện hành. Theo ước tính sơ bộ của Sở </w:t>
      </w:r>
      <w:r w:rsidR="00ED40DC" w:rsidRPr="00064D77">
        <w:rPr>
          <w:rFonts w:ascii="Times New Roman" w:hAnsi="Times New Roman" w:cs="Times New Roman"/>
          <w:sz w:val="28"/>
          <w:szCs w:val="28"/>
          <w:lang w:val="en-US"/>
        </w:rPr>
        <w:t>Tài chính</w:t>
      </w:r>
      <w:r w:rsidRPr="00064D77">
        <w:rPr>
          <w:rFonts w:ascii="Times New Roman" w:hAnsi="Times New Roman" w:cs="Times New Roman"/>
          <w:sz w:val="28"/>
          <w:szCs w:val="28"/>
          <w:lang w:val="vi"/>
        </w:rPr>
        <w:t xml:space="preserve"> (2025), thời gian phê duyệt rút ngắn một năm có thể giúp giảm chi phí cơ hội vốn khoảng 1,5–2% tổng mức đầu tư, tương đương 2.500–3.000 tỷ đồng cho toàn bộ danh mục dự án lấn biển giai đoạn 2026–2030.</w:t>
      </w:r>
    </w:p>
    <w:p w14:paraId="09FCB060"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lastRenderedPageBreak/>
        <w:t>Trên bình diện thành phố, cơ chế này sẽ đẩy nhanh chu kỳ hình thành tài sản cố định, tạo điều kiện cho nguồn thu ngân sách (thuế, phí, tiền sử dụng đất) phát sinh sớm hơn, góp phần tăng khoảng 0,3–0,5 điểm phần trăm GRDP mỗi năm so với kịch bản không cải cách. Năng lực giải ngân vốn đầu tư công và vốn xã hội hóa cho hạ tầng biển (đê chắn sóng, hệ thống xử lý nước thải, giao thông ven biển) cũng được cải thiện, giúp giảm tình trạng dàn trải đầu tư và chi phí duy tu sau này.</w:t>
      </w:r>
    </w:p>
    <w:p w14:paraId="3E07054D"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Chính sách còn tăng sức cạnh tranh của Đà Nẵng trong thu hút các tập đoàn quốc tế, đặc biệt trong lĩnh vực bất động sản du lịch, tài chính – thương mại ven biển và công nghệ biển. Kinh nghiệm từ Incheon (Hàn Quốc) và Singapore URA (2023) cho thấy, mô hình rút gọn quy hoạch có thể làm tăng tỷ lệ thu hút vốn đầu tư tư nhân thêm 20–25% trong vòng 5 năm đầu triển khai. Đối với Đà Nẵng, việc chủ động phê duyệt quy hoạch sẽ tạo tâm lý tin cậy cho nhà đầu tư, giảm rủi ro pháp lý và cải thiện chỉ số PCI về “tính minh bạch” và “tiếp cận đất đai”.</w:t>
      </w:r>
    </w:p>
    <w:p w14:paraId="2E633E2E"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Ngoài ra, việc áp dụng hệ thống số hóa quy hoạch (GIS 3D, BIM) giúp tiết kiệm đáng kể chi phí tư vấn và cập nhật, đồng thời tăng khả năng kiểm soát quy hoạch, tránh tình trạng điều chỉnh cục bộ manh mún gây lãng phí tài nguyên đất. Các doanh nghiệp tư vấn – công nghệ số trong nước được hưởng lợi trực tiếp, hình thành ngành dịch vụ dữ liệu quy hoạch mới, qua đó thúc đẩy kinh tế số đô thị gắn với phát</w:t>
      </w:r>
      <w:r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vi"/>
        </w:rPr>
        <w:t>triển không gian biển.</w:t>
      </w:r>
    </w:p>
    <w:p w14:paraId="30553112" w14:textId="77777777" w:rsidR="00477050" w:rsidRPr="00064D77" w:rsidRDefault="00477050" w:rsidP="00206CE0">
      <w:pPr>
        <w:widowControl w:val="0"/>
        <w:autoSpaceDE w:val="0"/>
        <w:autoSpaceDN w:val="0"/>
        <w:adjustRightInd w:val="0"/>
        <w:ind w:firstLine="709"/>
        <w:rPr>
          <w:rFonts w:ascii="Times New Roman" w:hAnsi="Times New Roman" w:cs="Times New Roman"/>
          <w:i/>
          <w:iCs/>
          <w:sz w:val="28"/>
          <w:szCs w:val="28"/>
          <w:lang w:val="vi"/>
        </w:rPr>
      </w:pPr>
      <w:r w:rsidRPr="00064D77">
        <w:rPr>
          <w:rFonts w:ascii="Times New Roman" w:hAnsi="Times New Roman" w:cs="Times New Roman"/>
          <w:i/>
          <w:iCs/>
          <w:sz w:val="28"/>
          <w:szCs w:val="28"/>
          <w:lang w:val="en-US"/>
        </w:rPr>
        <w:t>-</w:t>
      </w:r>
      <w:r w:rsidRPr="00064D77">
        <w:rPr>
          <w:rFonts w:ascii="Times New Roman" w:hAnsi="Times New Roman" w:cs="Times New Roman"/>
          <w:i/>
          <w:iCs/>
          <w:sz w:val="28"/>
          <w:szCs w:val="28"/>
          <w:lang w:val="vi"/>
        </w:rPr>
        <w:t xml:space="preserve"> Tác động về xã hội</w:t>
      </w:r>
    </w:p>
    <w:p w14:paraId="4F484885" w14:textId="15D7E76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 xml:space="preserve">Triển khai chính sách giúp rút ngắn độ trễ đầu tư, tạo điều kiện để các dự án đô thị – du lịch – thương mại ven biển sớm đi vào hoạt động, qua đó tạo thêm khoảng 25.000–30.000 việc làm trực tiếp và gián tiếp trong giai đoạn 2026–2035 (ước tính của Sở Lao động – Thương binh và Xã hội </w:t>
      </w:r>
      <w:r w:rsidR="005E492F" w:rsidRPr="00064D77">
        <w:rPr>
          <w:rFonts w:ascii="Times New Roman" w:hAnsi="Times New Roman" w:cs="Times New Roman"/>
          <w:sz w:val="28"/>
          <w:szCs w:val="28"/>
          <w:lang w:val="vi"/>
        </w:rPr>
        <w:t>Thành phố</w:t>
      </w:r>
      <w:r w:rsidRPr="00064D77">
        <w:rPr>
          <w:rFonts w:ascii="Times New Roman" w:hAnsi="Times New Roman" w:cs="Times New Roman"/>
          <w:sz w:val="28"/>
          <w:szCs w:val="28"/>
          <w:lang w:val="vi"/>
        </w:rPr>
        <w:t xml:space="preserve"> Đà Nẵng, 2025). Việc hình thành các khu đô thị lấn biển hiện đại giúp cải thiện đáng kể chất lượng sống đô thị, mở rộng không gian công cộng, bãi biển sinh thái, và tăng diện tích hạ tầng xanh, góp phần đạt mục tiêu “thành phố môi trường” trước năm 2030.</w:t>
      </w:r>
    </w:p>
    <w:p w14:paraId="2312ED03" w14:textId="0EE62560"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 xml:space="preserve">Các cộng đồng dân cư chịu ảnh hưởng bởi quy hoạch cũng được hưởng lợi từ tiến độ </w:t>
      </w:r>
      <w:r w:rsidR="000458E0" w:rsidRPr="00064D77">
        <w:rPr>
          <w:rFonts w:ascii="Times New Roman" w:hAnsi="Times New Roman" w:cs="Times New Roman"/>
          <w:sz w:val="28"/>
          <w:szCs w:val="28"/>
          <w:lang w:val="en-US"/>
        </w:rPr>
        <w:t>dự án</w:t>
      </w:r>
      <w:r w:rsidRPr="00064D77">
        <w:rPr>
          <w:rFonts w:ascii="Times New Roman" w:hAnsi="Times New Roman" w:cs="Times New Roman"/>
          <w:sz w:val="28"/>
          <w:szCs w:val="28"/>
          <w:lang w:val="vi"/>
        </w:rPr>
        <w:t>, nhờ đồng bộ hóa giữa quy hoạch và chuẩn bị đầu tư. Hệ thống hạ tầng kỹ thuật – xã hội (trường học, y tế, giao thông ven biển) được đầu tư sớm, giúp nâng cao khả năng tiếp cận dịch vụ công của người dân. Tác động lan tỏa còn thể hiện qua việc thu hút lao động chất lượng cao, chuyên gia quốc tế đến sinh sống, góp phần hình thành cộng đồng đô thị biển quốc tế có văn hóa và năng lực hội nhập cao.</w:t>
      </w:r>
    </w:p>
    <w:p w14:paraId="281B45A3" w14:textId="77777777" w:rsidR="00477050" w:rsidRPr="002164C8" w:rsidRDefault="00477050" w:rsidP="00206CE0">
      <w:pPr>
        <w:widowControl w:val="0"/>
        <w:autoSpaceDE w:val="0"/>
        <w:autoSpaceDN w:val="0"/>
        <w:adjustRightInd w:val="0"/>
        <w:ind w:firstLine="709"/>
        <w:rPr>
          <w:rFonts w:ascii="Times New Roman" w:hAnsi="Times New Roman" w:cs="Times New Roman"/>
          <w:spacing w:val="-4"/>
          <w:sz w:val="28"/>
          <w:szCs w:val="28"/>
          <w:lang w:val="vi"/>
        </w:rPr>
      </w:pPr>
      <w:r w:rsidRPr="002164C8">
        <w:rPr>
          <w:rFonts w:ascii="Times New Roman" w:hAnsi="Times New Roman" w:cs="Times New Roman"/>
          <w:spacing w:val="-4"/>
          <w:sz w:val="28"/>
          <w:szCs w:val="28"/>
          <w:lang w:val="vi"/>
        </w:rPr>
        <w:t xml:space="preserve">Ở cấp độ xã hội, cải cách quy trình quy hoạch mang ý nghĩa tăng niềm tin của người dân và doanh nghiệp vào năng lực điều hành của chính quyền, thể hiện tinh thần Chính phủ số, chính quyền đô thị hiện đại, qua đó nâng cao uy tín thể chế và vị </w:t>
      </w:r>
      <w:r w:rsidRPr="002164C8">
        <w:rPr>
          <w:rFonts w:ascii="Times New Roman" w:hAnsi="Times New Roman" w:cs="Times New Roman"/>
          <w:spacing w:val="-4"/>
          <w:sz w:val="28"/>
          <w:szCs w:val="28"/>
          <w:lang w:val="vi"/>
        </w:rPr>
        <w:lastRenderedPageBreak/>
        <w:t>thế của Đà Nẵng như “trung tâm điều phối vùng kinh tế trọng điểm miền Trung”.</w:t>
      </w:r>
    </w:p>
    <w:p w14:paraId="394B44DF" w14:textId="77777777" w:rsidR="00477050" w:rsidRPr="00064D77" w:rsidRDefault="00477050" w:rsidP="00206CE0">
      <w:pPr>
        <w:widowControl w:val="0"/>
        <w:autoSpaceDE w:val="0"/>
        <w:autoSpaceDN w:val="0"/>
        <w:adjustRightInd w:val="0"/>
        <w:ind w:firstLine="709"/>
        <w:rPr>
          <w:rFonts w:ascii="Times New Roman" w:hAnsi="Times New Roman" w:cs="Times New Roman"/>
          <w:i/>
          <w:iCs/>
          <w:sz w:val="28"/>
          <w:szCs w:val="28"/>
          <w:lang w:val="vi"/>
        </w:rPr>
      </w:pPr>
      <w:r w:rsidRPr="00064D77">
        <w:rPr>
          <w:rFonts w:ascii="Times New Roman" w:hAnsi="Times New Roman" w:cs="Times New Roman"/>
          <w:i/>
          <w:iCs/>
          <w:sz w:val="28"/>
          <w:szCs w:val="28"/>
          <w:lang w:val="en-US"/>
        </w:rPr>
        <w:t>-</w:t>
      </w:r>
      <w:r w:rsidRPr="00064D77">
        <w:rPr>
          <w:rFonts w:ascii="Times New Roman" w:hAnsi="Times New Roman" w:cs="Times New Roman"/>
          <w:i/>
          <w:iCs/>
          <w:sz w:val="28"/>
          <w:szCs w:val="28"/>
          <w:lang w:val="vi"/>
        </w:rPr>
        <w:t xml:space="preserve"> Tác động về giới</w:t>
      </w:r>
    </w:p>
    <w:p w14:paraId="179E03DE"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Chính sách có tác động tích cực rõ rệt đối với phụ nữ, đặc biệt trong các ngành dịch vụ – du lịch – bán lẻ – quản lý đô thị biển. Theo số liệu của Tổng cục Thống kê (2024), nữ lao động chiếm khoảng 58–65% tổng nhân lực trong các lĩnh vực này. Khi tiến độ quy hoạch được đẩy nhanh, hàng loạt cơ hội việc làm ổn định và có thu nhập cao sẽ mở ra sớm hơn, giúp phụ nữ cải thiện khả năng tham gia thị trường lao động chính thức, tăng thu nhập và giảm phụ thuộc tài chính.</w:t>
      </w:r>
    </w:p>
    <w:p w14:paraId="240721DC"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Ngoài ra, việc thiết kế quy hoạch lấn biển hiện đại, gắn với tiêu chuẩn an toàn đô thị, hạ tầng chiếu sáng, không gian công cộng mở và giao thông thân thiện sẽ nâng cao cảm nhận an toàn cho phụ nữ và trẻ em trong không gian đô thị ven biển. Các dự án đào tạo kỹ năng số (BIM, GIS, quản lý vận hành thông minh) trong khuôn khổ quy hoạch cũng tạo cơ hội cho phụ nữ trẻ tiếp cận nghề mới, thu hẹp khoảng cách giới trong nhóm nghề kỹ thuật – công nghệ.</w:t>
      </w:r>
    </w:p>
    <w:p w14:paraId="40AAAFF7"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Việc thúc đẩy doanh nghiệp số và dịch vụ hậu cần ven biển còn khuyến khích phụ nữ khởi nghiệp trong lĩnh vực ẩm thực, thủ công mỹ nghệ, du lịch sinh thái, qua đó tăng tính bền vững của chính sách bình đẳng giới gắn với phát triển kinh tế biển.</w:t>
      </w:r>
    </w:p>
    <w:p w14:paraId="6F2D75A9" w14:textId="77777777" w:rsidR="00477050" w:rsidRPr="00064D77" w:rsidRDefault="00477050" w:rsidP="00206CE0">
      <w:pPr>
        <w:widowControl w:val="0"/>
        <w:autoSpaceDE w:val="0"/>
        <w:autoSpaceDN w:val="0"/>
        <w:adjustRightInd w:val="0"/>
        <w:ind w:firstLine="709"/>
        <w:rPr>
          <w:rFonts w:ascii="Times New Roman" w:hAnsi="Times New Roman" w:cs="Times New Roman"/>
          <w:i/>
          <w:iCs/>
          <w:sz w:val="28"/>
          <w:szCs w:val="28"/>
          <w:lang w:val="vi"/>
        </w:rPr>
      </w:pPr>
      <w:r w:rsidRPr="00064D77">
        <w:rPr>
          <w:rFonts w:ascii="Times New Roman" w:hAnsi="Times New Roman" w:cs="Times New Roman"/>
          <w:i/>
          <w:iCs/>
          <w:sz w:val="28"/>
          <w:szCs w:val="28"/>
          <w:lang w:val="en-US"/>
        </w:rPr>
        <w:t>-</w:t>
      </w:r>
      <w:r w:rsidRPr="00064D77">
        <w:rPr>
          <w:rFonts w:ascii="Times New Roman" w:hAnsi="Times New Roman" w:cs="Times New Roman"/>
          <w:i/>
          <w:iCs/>
          <w:sz w:val="28"/>
          <w:szCs w:val="28"/>
          <w:lang w:val="vi"/>
        </w:rPr>
        <w:t xml:space="preserve"> Tác động về thủ tục hành chính</w:t>
      </w:r>
    </w:p>
    <w:p w14:paraId="4E3FDA39"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Thực thi chính sách sẽ giảm mạnh số lượng bước và tầng nấc phê duyệt, nhờ hợp nhất quy trình “nhiệm vụ – đồ án – thẩm định – phê duyệt” của cả quy hoạch chung và quy hoạch phân khu. Thời gian xử lý trung bình mỗi đồ án quy hoạch được rút ngắn từ 30 tháng xuống 12–18 tháng, trong khi số lượt lấy ý kiến liên ngành giảm 30–40%. Việc thiết lập Cổng thông tin quy hoạch điện tử của Thành phố kết nối với Cơ sở dữ liệu quốc gia về quy hoạch và đất đai giúp tăng minh bạch, giảm tình trạng “xin – cho”, hạn chế phát sinh tiêu cực.</w:t>
      </w:r>
    </w:p>
    <w:p w14:paraId="02A38BFC"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Cơ quan quản lý địa phương được phân quyền đầy đủ trong phạm vi đã thống nhất với các bộ, ngành trung ương, góp phần hình thành mô hình “một cửa điện tử liên thông” trong lĩnh vực quy hoạch. Quy trình số hóa cũng cho phép người dân, doanh nghiệp theo dõi tiến độ trực tuyến, nâng cao trách nhiệm giải trình. Theo ước tính của Sở Thông tin và Truyền thông Đà Nẵng, việc áp dụng hệ thống số hóa toàn trình có thể giảm ít nhất 20% chi phí hành chính thường xuyên liên quan đến hoạt động lập, thẩm định, lưu trữ và cập nhật quy hoạch, đồng thời nâng cao năng lực quản trị số của đội ngũ công chức quy hoạch – xây dựng.</w:t>
      </w:r>
    </w:p>
    <w:p w14:paraId="573DFCC4" w14:textId="77777777" w:rsidR="00477050" w:rsidRPr="00064D77" w:rsidRDefault="00477050" w:rsidP="00206CE0">
      <w:pPr>
        <w:widowControl w:val="0"/>
        <w:autoSpaceDE w:val="0"/>
        <w:autoSpaceDN w:val="0"/>
        <w:adjustRightInd w:val="0"/>
        <w:ind w:firstLine="709"/>
        <w:rPr>
          <w:rFonts w:ascii="Times New Roman" w:hAnsi="Times New Roman" w:cs="Times New Roman"/>
          <w:i/>
          <w:iCs/>
          <w:sz w:val="28"/>
          <w:szCs w:val="28"/>
          <w:lang w:val="vi"/>
        </w:rPr>
      </w:pPr>
      <w:r w:rsidRPr="00064D77">
        <w:rPr>
          <w:rFonts w:ascii="Times New Roman" w:hAnsi="Times New Roman" w:cs="Times New Roman"/>
          <w:i/>
          <w:iCs/>
          <w:sz w:val="28"/>
          <w:szCs w:val="28"/>
          <w:lang w:val="en-US"/>
        </w:rPr>
        <w:t>-</w:t>
      </w:r>
      <w:r w:rsidRPr="00064D77">
        <w:rPr>
          <w:rFonts w:ascii="Times New Roman" w:hAnsi="Times New Roman" w:cs="Times New Roman"/>
          <w:i/>
          <w:iCs/>
          <w:sz w:val="28"/>
          <w:szCs w:val="28"/>
          <w:lang w:val="vi"/>
        </w:rPr>
        <w:t xml:space="preserve"> Tác động đối với hệ thống pháp luật</w:t>
      </w:r>
    </w:p>
    <w:p w14:paraId="0016CA38" w14:textId="4D6C29F2"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 xml:space="preserve">Chính sách do Chính phủ ban hành theo thẩm quyền được Quốc hội giao cho phép Đà Nẵng triển khai cơ chế rút gọn, đồng thời hóa và phân cấp thẩm </w:t>
      </w:r>
      <w:r w:rsidRPr="00064D77">
        <w:rPr>
          <w:rFonts w:ascii="Times New Roman" w:hAnsi="Times New Roman" w:cs="Times New Roman"/>
          <w:sz w:val="28"/>
          <w:szCs w:val="28"/>
          <w:lang w:val="vi"/>
        </w:rPr>
        <w:lastRenderedPageBreak/>
        <w:t>quyền quy hoạch, qua đó lấp đầy “khoảng trống pháp lý” hiện nay giữa Luật Quy hoạch đô thị và nông thôn, Luật Đầu tư và Luật Đất đai trong trường hợp đặc thù lấn biển.</w:t>
      </w:r>
    </w:p>
    <w:p w14:paraId="055876C0"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Cơ chế này còn góp phần tăng tính linh hoạt của hệ thống pháp luật, thể hiện phương thức “đổi mới thể chế có kiểm soát” mà Quốc hội đang áp dụng tương tự với TP.HCM (Nghị quyết số 98/2023/QH15) và Hải Phòng (Nghị quyết số 226/2025/ QH15). Thành công tại Đà Nẵng sẽ trở thành tiền đề mở rộng sang các địa phương ven biển khác như Khánh Hòa, Quảng Ninh. Đồng thời, việc vận hành quy trình điện tử hóa, công khai dữ liệu quy hoạch sẽ giúp chuẩn hóa quy trình pháp lý, giảm rủi ro tranh chấp hành chính trong lĩnh vực quy hoạch – đầu tư – đất đai, góp phần hoàn thiện khung pháp lý về đô thị biển hiện đại, phù hợp với thông lệ quốc tế.</w:t>
      </w:r>
    </w:p>
    <w:p w14:paraId="2DD06444"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Triển khai chính sách sẽ tạo bước đột phá thể chế trong quản lý quy hoạch và đầu tư khu vực lấn biển, giúp rút ngắn thời gian, giảm chi phí, tăng minh bạch, thu hút đầu tư, tạo việc làm và bảo đảm phát triển đô thị biển bền vững, qua đó góp phần thực hiện mục tiêu Nghị quyết số 136/2024/QH15 – đưa Đà Nẵng trở thành trung tâm động lực của vùng kinh tế trọng điểm miền Trung.</w:t>
      </w:r>
    </w:p>
    <w:p w14:paraId="2EA354E6" w14:textId="16D5177D" w:rsidR="00477050" w:rsidRPr="00064D77" w:rsidRDefault="00477050" w:rsidP="00206CE0">
      <w:pPr>
        <w:widowControl w:val="0"/>
        <w:adjustRightInd w:val="0"/>
        <w:ind w:firstLine="709"/>
        <w:rPr>
          <w:rFonts w:ascii="Times New Roman" w:hAnsi="Times New Roman" w:cs="Times New Roman"/>
          <w:b/>
          <w:bCs/>
          <w:sz w:val="28"/>
          <w:szCs w:val="28"/>
          <w:lang w:val="en-US"/>
        </w:rPr>
      </w:pPr>
      <w:r w:rsidRPr="00064D77">
        <w:rPr>
          <w:rFonts w:ascii="Times New Roman" w:hAnsi="Times New Roman" w:cs="Times New Roman"/>
          <w:b/>
          <w:bCs/>
          <w:sz w:val="28"/>
          <w:szCs w:val="28"/>
          <w:lang w:val="en"/>
        </w:rPr>
        <w:t>c) Gi</w:t>
      </w:r>
      <w:r w:rsidRPr="00064D77">
        <w:rPr>
          <w:rFonts w:ascii="Times New Roman" w:hAnsi="Times New Roman" w:cs="Times New Roman"/>
          <w:b/>
          <w:bCs/>
          <w:sz w:val="28"/>
          <w:szCs w:val="28"/>
        </w:rPr>
        <w:t>ải ph</w:t>
      </w:r>
      <w:r w:rsidRPr="00064D77">
        <w:rPr>
          <w:rFonts w:ascii="Times New Roman" w:hAnsi="Times New Roman" w:cs="Times New Roman"/>
          <w:b/>
          <w:bCs/>
          <w:sz w:val="28"/>
          <w:szCs w:val="28"/>
          <w:lang w:val="en-US"/>
        </w:rPr>
        <w:t xml:space="preserve">áp 3: </w:t>
      </w:r>
      <w:r w:rsidRPr="00064D77">
        <w:rPr>
          <w:rFonts w:ascii="Times New Roman" w:hAnsi="Times New Roman" w:cs="Times New Roman"/>
          <w:b/>
          <w:bCs/>
          <w:sz w:val="28"/>
          <w:szCs w:val="28"/>
          <w:lang w:val="vi"/>
        </w:rPr>
        <w:t xml:space="preserve">Nội dung tương tự Giải pháp 2, tuy nhiên không quy định tại dự thảo Nghị </w:t>
      </w:r>
      <w:r w:rsidR="00944E7E" w:rsidRPr="00064D77">
        <w:rPr>
          <w:rFonts w:ascii="Times New Roman" w:hAnsi="Times New Roman" w:cs="Times New Roman"/>
          <w:b/>
          <w:bCs/>
          <w:sz w:val="28"/>
          <w:szCs w:val="28"/>
          <w:lang w:val="en-US"/>
        </w:rPr>
        <w:t>định</w:t>
      </w:r>
      <w:r w:rsidR="00944E7E" w:rsidRPr="00064D77">
        <w:rPr>
          <w:rFonts w:ascii="Times New Roman" w:hAnsi="Times New Roman" w:cs="Times New Roman"/>
          <w:b/>
          <w:bCs/>
          <w:sz w:val="28"/>
          <w:szCs w:val="28"/>
          <w:lang w:val="vi"/>
        </w:rPr>
        <w:t xml:space="preserve"> </w:t>
      </w:r>
      <w:r w:rsidRPr="00064D77">
        <w:rPr>
          <w:rFonts w:ascii="Times New Roman" w:hAnsi="Times New Roman" w:cs="Times New Roman"/>
          <w:b/>
          <w:bCs/>
          <w:sz w:val="28"/>
          <w:szCs w:val="28"/>
          <w:lang w:val="vi"/>
        </w:rPr>
        <w:t>mà sửa đổi, bổ sung các luật liên quan</w:t>
      </w:r>
      <w:r w:rsidRPr="00064D77">
        <w:rPr>
          <w:rFonts w:ascii="Times New Roman" w:hAnsi="Times New Roman" w:cs="Times New Roman"/>
          <w:b/>
          <w:bCs/>
          <w:sz w:val="28"/>
          <w:szCs w:val="28"/>
          <w:lang w:val="en-US"/>
        </w:rPr>
        <w:t>.</w:t>
      </w:r>
    </w:p>
    <w:p w14:paraId="4AFCB4CD" w14:textId="63A0CF8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 xml:space="preserve">Giải pháp này có nội dung tương tự Giải pháp 2, nhưng được thực hiện theo hướng sửa đổi, bổ sung trực tiếp các luật có liên quan để hợp pháp hóa cơ chế rút gọn và đồng thời hóa quy trình quy hoạch thay vì quy định tại dự thảo Nghị </w:t>
      </w:r>
      <w:r w:rsidR="00F866E0" w:rsidRPr="00064D77">
        <w:rPr>
          <w:rFonts w:ascii="Times New Roman" w:hAnsi="Times New Roman" w:cs="Times New Roman"/>
          <w:sz w:val="28"/>
          <w:szCs w:val="28"/>
          <w:lang w:val="en-US"/>
        </w:rPr>
        <w:t>định</w:t>
      </w:r>
      <w:r w:rsidRPr="00064D77">
        <w:rPr>
          <w:rFonts w:ascii="Times New Roman" w:hAnsi="Times New Roman" w:cs="Times New Roman"/>
          <w:sz w:val="28"/>
          <w:szCs w:val="28"/>
          <w:lang w:val="vi"/>
        </w:rPr>
        <w:t>.</w:t>
      </w:r>
    </w:p>
    <w:p w14:paraId="2D98BBBD" w14:textId="3F8AD232" w:rsidR="00477050" w:rsidRPr="00064D77" w:rsidRDefault="00477050" w:rsidP="008E5434">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Theo phương án này, cần sửa đổi, bổ sung đồng bộ ít nhất 05 luật hiện hành,</w:t>
      </w:r>
      <w:r w:rsidR="008E5434" w:rsidRPr="00064D77">
        <w:rPr>
          <w:rFonts w:ascii="Times New Roman" w:hAnsi="Times New Roman" w:cs="Times New Roman"/>
          <w:sz w:val="28"/>
          <w:szCs w:val="28"/>
          <w:lang w:val="vi"/>
        </w:rPr>
        <w:t xml:space="preserve"> </w:t>
      </w:r>
      <w:r w:rsidRPr="00064D77">
        <w:rPr>
          <w:rFonts w:ascii="Times New Roman" w:hAnsi="Times New Roman" w:cs="Times New Roman"/>
          <w:sz w:val="28"/>
          <w:szCs w:val="28"/>
          <w:lang w:val="vi"/>
        </w:rPr>
        <w:t>gồm:</w:t>
      </w:r>
    </w:p>
    <w:p w14:paraId="5767065E"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Luật Quy hoạch đô thị và nông thôn – để cho phép lập và phê duyệt đồng thời quy hoạch chung và quy hoạch phân khu tại khu vực có tính chất đặc thù như lấn biển, đảo nhân tạo;</w:t>
      </w:r>
    </w:p>
    <w:p w14:paraId="266C33A5"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Luật Xây dựng</w:t>
      </w:r>
      <w:r w:rsidRPr="00064D77">
        <w:rPr>
          <w:rFonts w:ascii="Times New Roman" w:hAnsi="Times New Roman" w:cs="Times New Roman"/>
          <w:sz w:val="28"/>
          <w:szCs w:val="28"/>
          <w:lang w:val="en-US"/>
        </w:rPr>
        <w:t xml:space="preserve"> 2025</w:t>
      </w:r>
      <w:r w:rsidRPr="00064D77">
        <w:rPr>
          <w:rFonts w:ascii="Times New Roman" w:hAnsi="Times New Roman" w:cs="Times New Roman"/>
          <w:sz w:val="28"/>
          <w:szCs w:val="28"/>
          <w:lang w:val="vi"/>
        </w:rPr>
        <w:t xml:space="preserve"> – để bổ sung cơ chế rút gọn thủ tục thẩm định quy hoạch xây dựng khu chức năng đặc thù và phân quyền thẩm quyền phê duyệt cho địa phương;</w:t>
      </w:r>
    </w:p>
    <w:p w14:paraId="2005FF36"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Luật Đất đai</w:t>
      </w:r>
      <w:r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vi"/>
        </w:rPr>
        <w:t xml:space="preserve"> – để thống nhất việc phân bổ, giao đất, cho thuê đất và xác lập ranh giới đối với diện tích lấn biển khi chưa có quy hoạch chung được phê duyệt;</w:t>
      </w:r>
    </w:p>
    <w:p w14:paraId="211C6BEC"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Luật Quy hoạch</w:t>
      </w:r>
      <w:r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vi"/>
        </w:rPr>
        <w:t>– để bổ sung cơ chế phối hợp giữa quy hoạch cấp quốc gia, cấp tỉnh và quy hoạch không gian biển – đảo nhân tạo.</w:t>
      </w:r>
    </w:p>
    <w:p w14:paraId="5A650424" w14:textId="21905FE0"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Tuy nhiên,</w:t>
      </w:r>
      <w:r w:rsidRPr="00064D77">
        <w:rPr>
          <w:rFonts w:ascii="Times New Roman" w:hAnsi="Times New Roman" w:cs="Times New Roman"/>
          <w:sz w:val="28"/>
          <w:szCs w:val="28"/>
          <w:lang w:val="en-US"/>
        </w:rPr>
        <w:t xml:space="preserve"> giải pháp</w:t>
      </w:r>
      <w:r w:rsidRPr="00064D77">
        <w:rPr>
          <w:rFonts w:ascii="Times New Roman" w:hAnsi="Times New Roman" w:cs="Times New Roman"/>
          <w:sz w:val="28"/>
          <w:szCs w:val="28"/>
          <w:lang w:val="vi"/>
        </w:rPr>
        <w:t xml:space="preserve"> này không khả thi trong bối cảnh hiện nay, vì:</w:t>
      </w:r>
    </w:p>
    <w:p w14:paraId="705CB6E3" w14:textId="77777777"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lastRenderedPageBreak/>
        <w:t>Một số các đạo luật nêu trên mới được Quốc hội thông qua hoặc sửa đổi trong những năm gần đây, chưa có đánh giá tổng kết thực thi, nên việc tiếp tục sửa đổi trong ngắn hạn là trái với nguyên tắc ổn định lập pháp;</w:t>
      </w:r>
    </w:p>
    <w:p w14:paraId="1B43FC1E" w14:textId="77777777" w:rsidR="003A556A" w:rsidRPr="00064D77" w:rsidRDefault="00477050" w:rsidP="00682769">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vi"/>
        </w:rPr>
        <w:t>Việc sửa cùng lúc nhiều luật có nội dung liên ngành sẽ đòi hỏi lộ trình dài, đánh giá tác động toàn diện, vượt ra ngoài phạm vi của Thành phố Đà Nẵng</w:t>
      </w:r>
      <w:r w:rsidR="003A556A" w:rsidRPr="00064D77">
        <w:rPr>
          <w:rFonts w:ascii="Times New Roman" w:hAnsi="Times New Roman" w:cs="Times New Roman"/>
          <w:sz w:val="28"/>
          <w:szCs w:val="28"/>
          <w:lang w:val="en-US"/>
        </w:rPr>
        <w:t>.</w:t>
      </w:r>
    </w:p>
    <w:p w14:paraId="1E44CCCF" w14:textId="03EFA2C4" w:rsidR="00477050" w:rsidRPr="00064D77" w:rsidRDefault="00477050" w:rsidP="00682769">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Vì vậy, không thể áp dụng phương án sửa luật để giải quyết riêng cho dự án lấn biển tại Thành phố Đà Nẵng.</w:t>
      </w:r>
    </w:p>
    <w:p w14:paraId="5071EE00" w14:textId="6E16BAD6" w:rsidR="00477050" w:rsidRPr="00064D77" w:rsidRDefault="00477050" w:rsidP="00206CE0">
      <w:pPr>
        <w:widowControl w:val="0"/>
        <w:autoSpaceDE w:val="0"/>
        <w:autoSpaceDN w:val="0"/>
        <w:adjustRightInd w:val="0"/>
        <w:ind w:firstLine="709"/>
        <w:rPr>
          <w:rFonts w:ascii="Times New Roman" w:hAnsi="Times New Roman" w:cs="Times New Roman"/>
          <w:sz w:val="28"/>
          <w:szCs w:val="28"/>
          <w:lang w:val="vi"/>
        </w:rPr>
      </w:pPr>
      <w:r w:rsidRPr="00064D77">
        <w:rPr>
          <w:rFonts w:ascii="Times New Roman" w:hAnsi="Times New Roman" w:cs="Times New Roman"/>
          <w:sz w:val="28"/>
          <w:szCs w:val="28"/>
          <w:lang w:val="vi"/>
        </w:rPr>
        <w:t>Phương án phù hợp và khả thi hơn là ban hành quy định theo thẩm quyền của Chính phủ được giao tại Nghị quyết số 136/2024/QH15 (đã được sửa đổi, bổ sung), có thời hạn xác định, nhằm tổ chức triển khai thử nghiệm, tổng kết, đánh giá thực tiễn làm cơ sở đề xuất hoàn thiện, sửa đổi các quy định của pháp luật có liên quan trong giai đoạn tiếp theo.</w:t>
      </w:r>
    </w:p>
    <w:p w14:paraId="00873B8C" w14:textId="463678F6" w:rsidR="00477050" w:rsidRPr="00064D77" w:rsidRDefault="0006177E"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b/>
          <w:sz w:val="28"/>
          <w:szCs w:val="28"/>
          <w:lang w:val="en"/>
        </w:rPr>
        <w:t>d)</w:t>
      </w:r>
      <w:r w:rsidR="00477050" w:rsidRPr="00064D77">
        <w:rPr>
          <w:rFonts w:ascii="Times New Roman" w:hAnsi="Times New Roman" w:cs="Times New Roman"/>
          <w:b/>
          <w:sz w:val="28"/>
          <w:szCs w:val="28"/>
          <w:lang w:val="en"/>
        </w:rPr>
        <w:t xml:space="preserve"> Gi</w:t>
      </w:r>
      <w:r w:rsidR="00477050" w:rsidRPr="00064D77">
        <w:rPr>
          <w:rFonts w:ascii="Times New Roman" w:hAnsi="Times New Roman" w:cs="Times New Roman"/>
          <w:b/>
          <w:sz w:val="28"/>
          <w:szCs w:val="28"/>
        </w:rPr>
        <w:t>ải ph</w:t>
      </w:r>
      <w:r w:rsidR="00477050" w:rsidRPr="00064D77">
        <w:rPr>
          <w:rFonts w:ascii="Times New Roman" w:hAnsi="Times New Roman" w:cs="Times New Roman"/>
          <w:b/>
          <w:sz w:val="28"/>
          <w:szCs w:val="28"/>
          <w:lang w:val="en-US"/>
        </w:rPr>
        <w:t>áp t</w:t>
      </w:r>
      <w:r w:rsidR="00477050" w:rsidRPr="00064D77">
        <w:rPr>
          <w:rFonts w:ascii="Times New Roman" w:hAnsi="Times New Roman" w:cs="Times New Roman"/>
          <w:b/>
          <w:sz w:val="28"/>
          <w:szCs w:val="28"/>
        </w:rPr>
        <w:t>ối ưu được lựa chọn v</w:t>
      </w:r>
      <w:r w:rsidR="00477050" w:rsidRPr="00064D77">
        <w:rPr>
          <w:rFonts w:ascii="Times New Roman" w:hAnsi="Times New Roman" w:cs="Times New Roman"/>
          <w:b/>
          <w:sz w:val="28"/>
          <w:szCs w:val="28"/>
          <w:lang w:val="en-US"/>
        </w:rPr>
        <w:t>à lý do l</w:t>
      </w:r>
      <w:r w:rsidR="00477050" w:rsidRPr="00064D77">
        <w:rPr>
          <w:rFonts w:ascii="Times New Roman" w:hAnsi="Times New Roman" w:cs="Times New Roman"/>
          <w:b/>
          <w:sz w:val="28"/>
          <w:szCs w:val="28"/>
        </w:rPr>
        <w:t>ựa chọn giải ph</w:t>
      </w:r>
      <w:r w:rsidR="00477050" w:rsidRPr="00064D77">
        <w:rPr>
          <w:rFonts w:ascii="Times New Roman" w:hAnsi="Times New Roman" w:cs="Times New Roman"/>
          <w:b/>
          <w:sz w:val="28"/>
          <w:szCs w:val="28"/>
          <w:lang w:val="en-US"/>
        </w:rPr>
        <w:t>áp</w:t>
      </w:r>
      <w:r w:rsidRPr="00064D77">
        <w:rPr>
          <w:rFonts w:ascii="Times New Roman" w:hAnsi="Times New Roman" w:cs="Times New Roman"/>
          <w:b/>
          <w:sz w:val="28"/>
          <w:szCs w:val="28"/>
          <w:lang w:val="en-US"/>
        </w:rPr>
        <w:t xml:space="preserve">: </w:t>
      </w:r>
      <w:r w:rsidR="009168AE" w:rsidRPr="00064D77">
        <w:rPr>
          <w:rFonts w:ascii="Times New Roman" w:hAnsi="Times New Roman" w:cs="Times New Roman"/>
          <w:sz w:val="28"/>
          <w:szCs w:val="28"/>
          <w:lang w:val="vi"/>
        </w:rPr>
        <w:t>Kiến nghị lựa chọn Giải pháp 2</w:t>
      </w:r>
      <w:r w:rsidR="009168AE" w:rsidRPr="00064D77">
        <w:rPr>
          <w:rFonts w:ascii="Times New Roman" w:hAnsi="Times New Roman" w:cs="Times New Roman"/>
          <w:sz w:val="28"/>
          <w:szCs w:val="28"/>
          <w:lang w:val="en-US"/>
        </w:rPr>
        <w:t xml:space="preserve"> vì: </w:t>
      </w:r>
      <w:r w:rsidR="00477050" w:rsidRPr="00064D77">
        <w:rPr>
          <w:rFonts w:ascii="Times New Roman" w:hAnsi="Times New Roman" w:cs="Times New Roman"/>
          <w:sz w:val="28"/>
          <w:szCs w:val="28"/>
          <w:lang w:val="vi"/>
        </w:rPr>
        <w:t>Giải pháp 1 duy trì ổn định pháp luật nhưng không giải quyết được điểm nghẽ</w:t>
      </w:r>
      <w:r w:rsidR="009168AE" w:rsidRPr="00064D77">
        <w:rPr>
          <w:rFonts w:ascii="Times New Roman" w:hAnsi="Times New Roman" w:cs="Times New Roman"/>
          <w:sz w:val="28"/>
          <w:szCs w:val="28"/>
          <w:lang w:val="vi"/>
        </w:rPr>
        <w:t xml:space="preserve">n; </w:t>
      </w:r>
      <w:r w:rsidR="00477050" w:rsidRPr="00064D77">
        <w:rPr>
          <w:rFonts w:ascii="Times New Roman" w:hAnsi="Times New Roman" w:cs="Times New Roman"/>
          <w:sz w:val="28"/>
          <w:szCs w:val="28"/>
          <w:lang w:val="vi"/>
        </w:rPr>
        <w:t>Giải pháp 3 phù hợp về dài hạn nhưng thiếu tính cấ</w:t>
      </w:r>
      <w:r w:rsidR="009168AE" w:rsidRPr="00064D77">
        <w:rPr>
          <w:rFonts w:ascii="Times New Roman" w:hAnsi="Times New Roman" w:cs="Times New Roman"/>
          <w:sz w:val="28"/>
          <w:szCs w:val="28"/>
          <w:lang w:val="vi"/>
        </w:rPr>
        <w:t xml:space="preserve">p bách; </w:t>
      </w:r>
      <w:r w:rsidR="00477050" w:rsidRPr="00064D77">
        <w:rPr>
          <w:rFonts w:ascii="Times New Roman" w:hAnsi="Times New Roman" w:cs="Times New Roman"/>
          <w:sz w:val="28"/>
          <w:szCs w:val="28"/>
          <w:lang w:val="vi"/>
        </w:rPr>
        <w:t>Giải pháp 2 là phương án tối ưu, đáp ứng nhu cầu cấp thiết, khả thi, có cơ sở pháp lý và tiền lệ rõ ràng, bảo đảm vừa thử nghiệm thực tiễn vừa kiểm soát chặt chẽ rủi ro về môi trường và pháp lý.</w:t>
      </w:r>
    </w:p>
    <w:p w14:paraId="28339DA1" w14:textId="412FB188" w:rsidR="00781915" w:rsidRPr="00064D77" w:rsidRDefault="00781915" w:rsidP="00781915">
      <w:pPr>
        <w:pStyle w:val="Heading1"/>
        <w:widowControl w:val="0"/>
        <w:spacing w:before="80" w:after="80"/>
        <w:ind w:firstLine="709"/>
        <w:rPr>
          <w:rFonts w:ascii="Times New Roman" w:hAnsi="Times New Roman" w:cs="Times New Roman"/>
          <w:b/>
          <w:color w:val="auto"/>
          <w:sz w:val="28"/>
          <w:szCs w:val="28"/>
          <w:lang w:val="en"/>
        </w:rPr>
      </w:pPr>
      <w:r w:rsidRPr="00064D77">
        <w:rPr>
          <w:rFonts w:ascii="Times New Roman" w:hAnsi="Times New Roman" w:cs="Times New Roman"/>
          <w:b/>
          <w:color w:val="auto"/>
          <w:sz w:val="28"/>
          <w:szCs w:val="28"/>
          <w:lang w:val="en"/>
        </w:rPr>
        <w:t xml:space="preserve">1.3. Chính sách về thi tuyển phương án kiến trúc </w:t>
      </w:r>
      <w:r w:rsidRPr="00064D77">
        <w:rPr>
          <w:rFonts w:ascii="Times New Roman" w:hAnsi="Times New Roman" w:cs="Times New Roman"/>
          <w:b/>
          <w:color w:val="auto"/>
          <w:sz w:val="28"/>
          <w:szCs w:val="28"/>
        </w:rPr>
        <w:t>đối với các công trình thuộc dự án khu đô thị lấn biển</w:t>
      </w:r>
    </w:p>
    <w:p w14:paraId="5F3303DA"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a)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1: Giữ nguyên như hiện trạng, không ban hành cơ chế đặc thù theo quy định của Chính phủ đối với thành phố Đà Nẵng.</w:t>
      </w:r>
    </w:p>
    <w:p w14:paraId="43279E48"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61F0130F"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quy định pháp luật mới và bảo đảm duy trì sự ổn định của hệ thống pháp luật hiện hành trong lĩnh vực kiến trúc và xây dựng. Các công trình thuộc dự án khu đô thị lấn biển tiếp tục thực hiện quy định về thi tuyển phương án kiến trúc theo pháp luật về kiến trúc.</w:t>
      </w:r>
    </w:p>
    <w:p w14:paraId="52181DA9"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Theo quy định của Luật Kiến trúc, một số loại công trình bắt buộc phải tổ chức thi tuyển phương án kiến trúc, trong đó bao gồm các công trình công cộng có quy mô cấp đặc biệt và cấp I. Quy định này nhằm bảo đảm lựa chọn được phương án kiến trúc tối ưu, góp phần nâng cao chất lượng không gian kiến trúc và cảnh quan đô thị.</w:t>
      </w:r>
    </w:p>
    <w:p w14:paraId="0236B5DD"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giữ nguyên quy định hiện hành bảo đảm tính thống nhất của hệ thống pháp luật, tránh việc phát sinh các cơ chế đặc thù có thể làm phân tán chính sách quản lý kiến trúc đô thị. Đồng thời, giải pháp này không làm phát sinh nhu cầu sửa đổi, bổ sung các văn bản quy phạm pháp luật liên quan.</w:t>
      </w:r>
    </w:p>
    <w:p w14:paraId="07EB8E1E"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Tuy nhiên, đối với các dự án khu đô thị lấn biển có quy mô đầu tư rất lớn, </w:t>
      </w:r>
      <w:r w:rsidRPr="00064D77">
        <w:rPr>
          <w:rFonts w:ascii="Times New Roman" w:hAnsi="Times New Roman" w:cs="Times New Roman"/>
          <w:sz w:val="28"/>
          <w:szCs w:val="28"/>
          <w:lang w:val="en-US"/>
        </w:rPr>
        <w:lastRenderedPageBreak/>
        <w:t>việc áp dụng đầy đủ quy định về thi tuyển phương án kiến trúc đối với từng công trình trong dự án có thể kéo dài thời gian chuẩn bị đầu tư và làm tăng chi phí tổ chức thực hiện. Do đó, mặc dù bảo đảm tính ổn định pháp lý, giải pháp này chưa giải quyết được các khó khăn trong việc triển khai các dự án khu đô thị lấn biển có quy mô đặc biệt lớn.</w:t>
      </w:r>
    </w:p>
    <w:p w14:paraId="72B7DC88"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129430C1"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tiếp tục áp dụng quy định thi tuyển phương án kiến trúc đối với các công trình trong khu đô thị lấn biển có ưu điểm là bảo đảm chất lượng kiến trúc và cảnh quan đô thị. Thông qua cơ chế thi tuyển, nhiều phương án kiến trúc khác nhau có thể được đề xuất, tạo cơ hội lựa chọn phương án tối ưu về thẩm mỹ, công năng và hiệu quả sử dụng đất.</w:t>
      </w:r>
    </w:p>
    <w:p w14:paraId="5A1F2145"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đối với các dự án khu đô thị lấn biển có quy mô đầu tư rất lớn và được triển khai theo quy hoạch tổng thể thống nhất, việc tổ chức thi tuyển phương án kiến trúc đối với nhiều công trình trong dự án có thể làm kéo dài thời gian triển khai và làm tăng chi phí tổ chức thi tuyển. Điều này có thể ảnh hưởng đến tiến độ thực hiện dự án, đặc biệt trong giai đoạn chuẩn bị đầu tư và thiết kế.</w:t>
      </w:r>
    </w:p>
    <w:p w14:paraId="774C4701"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Ngoài ra, trong trường hợp dự án đã có quy hoạch chi tiết, thiết kế đô thị và định hướng kiến trúc tổng thể được phê duyệt, việc tiếp tục tổ chức thi tuyển phương án kiến trúc đối với từng công trình có thể tạo ra sự trùng lặp trong quy trình lựa chọn phương án thiết kế.</w:t>
      </w:r>
    </w:p>
    <w:p w14:paraId="444CE3A1"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54C5717A"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tạo ra sự phân biệt đối xử theo giới và không có tác động trực tiếp đến quyền lợi của nam và nữ trong việc tiếp cận hoặc tham gia vào hoạt động kiến trúc, xây dựng.</w:t>
      </w:r>
    </w:p>
    <w:p w14:paraId="359F34EE"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cơ chế thi tuyển phương án kiến trúc có thể tạo cơ hội cho nhiều tổ chức và cá nhân hành nghề kiến trúc tham gia đề xuất ý tưởng thiết kế, trong đó có các kiến trúc sư nữ. Việc duy trì cơ chế này có thể góp phần thúc đẩy sự tham gia của các chủ thể đa dạng trong lĩnh vực sáng tạo kiến trúc.</w:t>
      </w:r>
    </w:p>
    <w:p w14:paraId="37BE5F9C"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Tác động về giới của giải pháp này chủ yếu mang tính gián tiếp và không đáng kể trong tổng thể chính sách phát triển khu đô thị lấn biển.</w:t>
      </w:r>
    </w:p>
    <w:p w14:paraId="1D66B2A6"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07E04F05"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thủ tục hành chính mới so với quy định hiện hành. Các chủ đầu tư dự án tiếp tục thực hiện các thủ tục tổ chức thi tuyển phương án kiến trúc theo quy định của pháp luật về kiến trúc và các văn bản hướng dẫn thi hành.</w:t>
      </w:r>
    </w:p>
    <w:p w14:paraId="43441595"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Tuy nhiên, việc tổ chức thi tuyển phương án kiến trúc đối với các công trình trong dự án có thể làm kéo dài quy trình chuẩn bị đầu tư và làm tăng khối lượng </w:t>
      </w:r>
      <w:r w:rsidRPr="00064D77">
        <w:rPr>
          <w:rFonts w:ascii="Times New Roman" w:hAnsi="Times New Roman" w:cs="Times New Roman"/>
          <w:sz w:val="28"/>
          <w:szCs w:val="28"/>
          <w:lang w:val="en-US"/>
        </w:rPr>
        <w:lastRenderedPageBreak/>
        <w:t>công việc quản lý đối với cả chủ đầu tư và cơ quan quản lý nhà nước. Điều này có thể ảnh hưởng đến tiến độ triển khai dự án, đặc biệt đối với các dự án có quy mô rất lớn và nhiều hạng mục công trình.</w:t>
      </w:r>
    </w:p>
    <w:p w14:paraId="25FCD9C2"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 Quy định cơ chế</w:t>
      </w:r>
      <w:r w:rsidRPr="00064D77">
        <w:rPr>
          <w:rFonts w:ascii="Times New Roman" w:hAnsi="Times New Roman" w:cs="Times New Roman"/>
          <w:b/>
          <w:bCs/>
          <w:sz w:val="28"/>
          <w:szCs w:val="28"/>
          <w:lang w:val="en-US"/>
        </w:rPr>
        <w:t>, chính sách đặc thù</w:t>
      </w:r>
      <w:r w:rsidRPr="00064D77">
        <w:rPr>
          <w:rFonts w:ascii="Times New Roman" w:hAnsi="Times New Roman" w:cs="Times New Roman"/>
          <w:b/>
          <w:sz w:val="28"/>
          <w:szCs w:val="28"/>
          <w:lang w:val="en-US"/>
        </w:rPr>
        <w:t xml:space="preserve"> tại Nghị định của Chính phủ</w:t>
      </w:r>
    </w:p>
    <w:p w14:paraId="703ABF24"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Chính phủ ban hành quy định cơ chế, chính sách đặc thù theo thẩm quyền được giao, nội dung chính sách như sau: </w:t>
      </w:r>
      <w:r w:rsidRPr="00064D77">
        <w:rPr>
          <w:rFonts w:ascii="Times New Roman" w:hAnsi="Times New Roman" w:cs="Times New Roman"/>
          <w:b/>
          <w:sz w:val="28"/>
          <w:szCs w:val="28"/>
          <w:lang w:val="en-US"/>
        </w:rPr>
        <w:t>Ủy ban nhân dân Thành phố quyết định việc không phải thi tuyển phương án kiến trúc theo quy định pháp luật về kiến trúc đối với các công trình thuộc phạm vi dự án quy định tại Điều 1 của Nghị định.</w:t>
      </w:r>
    </w:p>
    <w:p w14:paraId="18C3B5DA"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272423B8"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đề xuất Chính phủ ban hành quy định cho phép Ủy ban nhân dân thành phố Đà Nẵng quyết định việc không phải thi tuyển phương án kiến trúc đối với các công trình thuộc phạm vi dự án khu đô thị lấn biển.</w:t>
      </w:r>
    </w:p>
    <w:p w14:paraId="307B142D"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Về mặt pháp lý, nội dung này có sự khác biệt so với quy định chung của Luật Kiến trúc, theo đó một số loại công trình bắt buộc phải tổ chức thi tuyển phương án kiến trúc. Tuy nhiên, cơ chế có thể được xem là phù hợp nếu được quy định rõ phạm vi áp dụng, đối tượng áp dụng và thời hạn thực hiện.</w:t>
      </w:r>
    </w:p>
    <w:p w14:paraId="7CC1BD03"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Trên thực tế, Quốc hội đã cho phép áp dụng cơ chế tương tự tại một số khu vực đặc thù. Cụ thể, theo Nghị quyết số 258/2025/QH15 của Quốc hội về một số cơ chế, chính sách đặc thù để thực hiện các dự án lớn, quan trọng trên địa bàn Thủ đô, Ủy ban nhân dân thành phố Hà Nội được quyết định việc không phải thi tuyển phương án kiến trúc đối với các công trình thuộc phạm vi dự án. Việc đề xuất áp dụng cơ chế tương tự đối với các dự án khu đô thị lấn biển tại Đà Nẵng do đó có cơ sở tham chiếu từ thực tiễn chính sách đã được Quốc hội cho phép.</w:t>
      </w:r>
    </w:p>
    <w:p w14:paraId="2F7D24E9"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Cơ chế này không làm thay đổi hệ thống pháp luật chung mà chỉ áp dụng trong phạm vi đối với các dự án đặc thù, từ đó hạn chế nguy cơ xung đột pháp luật.</w:t>
      </w:r>
    </w:p>
    <w:p w14:paraId="6EFDCC31"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198F73EE"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cho phép không phải thi tuyển phương án kiến trúc đối với các công trình trong khu đô thị lấn biển được đánh giá là có thể tạo điều kiện thuận lợi cho việc triển khai các dự án có quy mô đầu tư rất lớn.</w:t>
      </w:r>
    </w:p>
    <w:p w14:paraId="2F5F3C51"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Theo định hướng phát triển của thành phố Đà Nẵng, các khu đô thị lấn biển được quy hoạch theo mô hình đô thị hiện đại với quy hoạch tổng thể, thiết kế đô thị và định hướng kiến trúc thống nhất. Trong bối cảnh đó, việc tiếp tục tổ chức thi tuyển phương án kiến trúc đối với từng công trình có thể làm kéo dài quá trình thiết kế và chuẩn bị đầu tư.</w:t>
      </w:r>
    </w:p>
    <w:p w14:paraId="7399B482"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lastRenderedPageBreak/>
        <w:t>Việc cho phép Ủy ban nhân dân thành phố quyết định không tổ chức thi tuyển phương án kiến trúc đối với các công trình thuộc dự án có tổng mức đầu tư rất lớn, ví dụ từ 100.000 tỷ đồng trở lên, có thể giúp rút ngắn thời gian chuẩn bị dự án và giảm chi phí tổ chức thi tuyển. Điều này góp phần đẩy nhanh tiến độ triển khai dự án và tăng tính hấp dẫn của môi trường đầu tư.</w:t>
      </w:r>
    </w:p>
    <w:p w14:paraId="6AAECB32"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không tổ chức thi tuyển phương án kiến trúc cũng có thể làm giảm cơ hội lựa chọn các phương án thiết kế đa dạng. Do đó, cần bảo đảm rằng các dự án vẫn tuân thủ quy hoạch đô thị, thiết kế đô thị và các tiêu chuẩn kiến trúc nhằm duy trì chất lượng không gian đô thị.</w:t>
      </w:r>
    </w:p>
    <w:p w14:paraId="4EB633A0"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3EE761A2"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tạo ra sự phân biệt đối xử theo giới trong quá trình thực hiện chính sách. Tuy nhiên, việc giảm hoặc không tổ chức thi tuyển phương án kiến trúc có thể làm giảm số lượng các cuộc thi thiết kế kiến trúc, qua đó giảm cơ hội tham gia của các tổ chức và cá nhân hành nghề kiến trúc, bao gồm cả các kiến trúc sư nữ.</w:t>
      </w:r>
    </w:p>
    <w:p w14:paraId="4D995BE4"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Mặc dù vậy, tác động này được đánh giá là không lớn do cơ chế chỉ áp dụng trong phạm vi đối với một số dự án khu đô thị lấn biển có quy mô đặc biệt lớn. Trong khi đó, các cơ hội nghề nghiệp trong lĩnh vực kiến trúc vẫn tiếp tục tồn tại thông qua các dự án xây dựng khác.</w:t>
      </w:r>
    </w:p>
    <w:p w14:paraId="0F672414"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02DFDC7A"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áp dụng cơ chế không phải thi tuyển phương án kiến trúc có thể giúp giảm bớt một số thủ tục và quy trình liên quan đến tổ chức thi tuyển, xét chọn phương án và phê duyệt kết quả thi tuyển.</w:t>
      </w:r>
    </w:p>
    <w:p w14:paraId="6119D330"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Quyền quyết định được giao cho Ủy ban nhân dân thành phố giúp đơn giản hóa quy trình ra quyết định và tạo điều kiện linh hoạt trong việc triển khai dự án. Đồng thời, cơ quan quản lý nhà nước có thể kiểm soát chất lượng kiến trúc thông qua các công cụ quản lý khác như quy hoạch đô thị, thiết kế đô thị và thẩm định thiết kế xây dựng.</w:t>
      </w:r>
    </w:p>
    <w:p w14:paraId="36C7D259"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Nhìn chung, giải pháp này có thể góp phần rút ngắn thời gian chuẩn bị đầu tư và giảm chi phí hành chính đối với các dự án khu đô thị lấn biển.</w:t>
      </w:r>
    </w:p>
    <w:p w14:paraId="2ADD7F1E"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c) Giải pháp 3: Sửa đổi, bổ sung các luật có liên quan</w:t>
      </w:r>
    </w:p>
    <w:p w14:paraId="0E627320" w14:textId="77777777" w:rsidR="00781915" w:rsidRPr="00064D77" w:rsidRDefault="00781915" w:rsidP="00781915">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Nội dung tương tự Giải pháp 2, tuy nhiên không quy định tại Nghị định mà sửa đổi, bổ sung trực tiếp các đạo luật hiện hành, bao gồm:</w:t>
      </w:r>
    </w:p>
    <w:p w14:paraId="71E74234" w14:textId="77777777" w:rsidR="00781915" w:rsidRPr="00064D77" w:rsidRDefault="00781915" w:rsidP="00781915">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4FE3ABD7"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Giải pháp này đề xuất sửa đổi, bổ sung các quy định của pháp luật về kiến trúc theo hướng cho phép không phải tổ chức thi tuyển phương án kiến trúc đối với các công trình thuộc dự án khu đô thị lấn biển hoặc các dự án đặc thù có quy </w:t>
      </w:r>
      <w:r w:rsidRPr="00064D77">
        <w:rPr>
          <w:rFonts w:ascii="Times New Roman" w:hAnsi="Times New Roman" w:cs="Times New Roman"/>
          <w:sz w:val="28"/>
          <w:szCs w:val="28"/>
          <w:lang w:val="en-US"/>
        </w:rPr>
        <w:lastRenderedPageBreak/>
        <w:t>mô lớn.</w:t>
      </w:r>
    </w:p>
    <w:p w14:paraId="6C44471F"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Ưu điểm của giải pháp này là tạo cơ sở pháp lý ổn định và thống nhất trong hệ thống pháp luật, tránh việc phải ban hành nhiều cơ chế khác nhau. Khi quy định được thể chế hóa trong luật, các chủ đầu tư và cơ quan quản lý nhà nước sẽ có cơ sở pháp lý rõ ràng để thực hiện.</w:t>
      </w:r>
    </w:p>
    <w:p w14:paraId="12695F4F"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sửa đổi luật thường đòi hỏi quy trình lập pháp tương đối dài, bao gồm nhiều bước nghiên cứu, đánh giá tác động và xem xét thông qua tại Quốc hội. Do đó, giải pháp này khó đáp ứng yêu cầu tháo gỡ khó khăn ngay trong giai đoạn hiện nay đối với các dự án khu đô thị lấn biển đang được nghiên cứu triển khai.</w:t>
      </w:r>
    </w:p>
    <w:p w14:paraId="6F7A14AA" w14:textId="77777777" w:rsidR="00781915" w:rsidRPr="00064D77" w:rsidRDefault="00781915" w:rsidP="00781915">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3977BC16"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Nếu được quy định trong luật, cơ chế miễn thi tuyển phương án kiến trúc đối với các dự án đặc thù có thể tạo ra khung pháp lý ổn định cho các dự án phát triển đô thị quy mô lớn. Tuy nhiên, việc áp dụng rộng rãi cơ chế này có thể làm giảm vai trò của hoạt động thi tuyển phương án kiến trúc trong việc nâng cao chất lượng thiết kế đô thị.</w:t>
      </w:r>
    </w:p>
    <w:p w14:paraId="41777B6C"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đó, việc sửa đổi luật cần được cân nhắc kỹ lưỡng để bảo đảm cân bằng giữa yêu cầu thúc đẩy phát triển các dự án lớn và mục tiêu nâng cao chất lượng kiến trúc đô thị.</w:t>
      </w:r>
    </w:p>
    <w:p w14:paraId="1FC6B980" w14:textId="77777777" w:rsidR="00781915" w:rsidRPr="00064D77" w:rsidRDefault="00781915" w:rsidP="00781915">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25C7201E"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giảm số lượng các cuộc thi kiến trúc có thể làm giảm một phần cơ hội tham gia của các tổ chức và cá nhân hành nghề kiến trúc. Tuy nhiên, tác động này được đánh giá là không đáng kể trong tổng thể thị trường hoạt động kiến trúc và xây dựng.</w:t>
      </w:r>
    </w:p>
    <w:p w14:paraId="6327F6B6" w14:textId="77777777" w:rsidR="00781915" w:rsidRPr="00064D77" w:rsidRDefault="00781915" w:rsidP="00781915">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0F309FD4"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luật có thể kéo theo yêu cầu sửa đổi hoặc ban hành mới các văn bản hướng dẫn thi hành. Quá trình này đòi hỏi thời gian và sự phối hợp của nhiều cơ quan quản lý nhà nước.</w:t>
      </w:r>
    </w:p>
    <w:p w14:paraId="57703738"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Sau khi hệ thống pháp luật được hoàn thiện, thủ tục hành chính liên quan đến thi tuyển phương án kiến trúc có thể được đơn giản hóa nếu cơ chế miễn thi tuyển được quy định rõ ràng trong luật.</w:t>
      </w:r>
    </w:p>
    <w:p w14:paraId="070349D2" w14:textId="77777777" w:rsidR="00781915" w:rsidRPr="00064D77" w:rsidRDefault="00781915" w:rsidP="00781915">
      <w:pPr>
        <w:widowControl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d)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t</w:t>
      </w:r>
      <w:r w:rsidRPr="00064D77">
        <w:rPr>
          <w:rFonts w:ascii="Times New Roman" w:hAnsi="Times New Roman" w:cs="Times New Roman"/>
          <w:b/>
          <w:sz w:val="28"/>
          <w:szCs w:val="28"/>
        </w:rPr>
        <w:t>ối ưu được lựa chọn v</w:t>
      </w:r>
      <w:r w:rsidRPr="00064D77">
        <w:rPr>
          <w:rFonts w:ascii="Times New Roman" w:hAnsi="Times New Roman" w:cs="Times New Roman"/>
          <w:b/>
          <w:sz w:val="28"/>
          <w:szCs w:val="28"/>
          <w:lang w:val="en-US"/>
        </w:rPr>
        <w:t>à lý do l</w:t>
      </w:r>
      <w:r w:rsidRPr="00064D77">
        <w:rPr>
          <w:rFonts w:ascii="Times New Roman" w:hAnsi="Times New Roman" w:cs="Times New Roman"/>
          <w:b/>
          <w:sz w:val="28"/>
          <w:szCs w:val="28"/>
        </w:rPr>
        <w:t>ựa chọn giải ph</w:t>
      </w:r>
      <w:r w:rsidRPr="00064D77">
        <w:rPr>
          <w:rFonts w:ascii="Times New Roman" w:hAnsi="Times New Roman" w:cs="Times New Roman"/>
          <w:b/>
          <w:sz w:val="28"/>
          <w:szCs w:val="28"/>
          <w:lang w:val="en-US"/>
        </w:rPr>
        <w:t>áp</w:t>
      </w:r>
    </w:p>
    <w:p w14:paraId="2433B50A"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Qua phân tích các tác động nêu trên cho thấy:</w:t>
      </w:r>
    </w:p>
    <w:p w14:paraId="6EB4F980"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1 có ưu điểm là duy trì sự ổn định của hệ thống pháp luật nhưng chưa giải quyết được vướng mắc trong việc triển khai các dự án khu đô thị lấn biển có quy mô đầu tư rất lớn.</w:t>
      </w:r>
    </w:p>
    <w:p w14:paraId="2FD49E89"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lastRenderedPageBreak/>
        <w:t>Giải pháp 3 có ưu điểm về tính ổn định pháp lý trong dài hạn nhưng việc sửa đổi luật cần nhiều thời gian và chưa đáp ứng được yêu cầu tháo gỡ khó khăn trong giai đoạn hiện nay.</w:t>
      </w:r>
    </w:p>
    <w:p w14:paraId="0AD2AB24" w14:textId="77777777" w:rsidR="00781915" w:rsidRPr="00064D77" w:rsidRDefault="00781915" w:rsidP="00781915">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2 được đánh giá là phương án phù hợp nhất trong giai đoạn hiện nay. Việc áp dụng cơ chế cho phép Ủy ban nhân dân thành phố Đà Nẵng quyết định không phải thi tuyển phương án kiến trúc đối với các công trình thuộc dự án khu đô thị lấn biển có thể giúp rút ngắn thời gian chuẩn bị đầu tư, tạo điều kiện thuận lợi cho việc triển khai các dự án có quy mô đặc biệt lớn, đồng thời vẫn bảo đảm khả năng kiểm soát chất lượng kiến trúc thông qua các công cụ quản lý quy hoạch và thiết kế đô thị.</w:t>
      </w:r>
    </w:p>
    <w:p w14:paraId="729CBAC5" w14:textId="0487A194" w:rsidR="00A06FE1" w:rsidRPr="00064D77" w:rsidRDefault="00A06FE1"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t>1.</w:t>
      </w:r>
      <w:r w:rsidR="0006782E" w:rsidRPr="00064D77">
        <w:rPr>
          <w:rFonts w:ascii="Times New Roman" w:hAnsi="Times New Roman" w:cs="Times New Roman"/>
          <w:b/>
          <w:color w:val="auto"/>
          <w:sz w:val="28"/>
          <w:szCs w:val="28"/>
          <w:lang w:val="en-US"/>
        </w:rPr>
        <w:t>4</w:t>
      </w:r>
      <w:r w:rsidRPr="00064D77">
        <w:rPr>
          <w:rFonts w:ascii="Times New Roman" w:hAnsi="Times New Roman" w:cs="Times New Roman"/>
          <w:b/>
          <w:color w:val="auto"/>
          <w:sz w:val="28"/>
          <w:szCs w:val="28"/>
          <w:lang w:val="en-US"/>
        </w:rPr>
        <w:t xml:space="preserve">. Chính sách về </w:t>
      </w:r>
      <w:r w:rsidR="00DC7A8F" w:rsidRPr="00064D77">
        <w:rPr>
          <w:rFonts w:ascii="Times New Roman" w:hAnsi="Times New Roman" w:cs="Times New Roman"/>
          <w:b/>
          <w:color w:val="auto"/>
          <w:sz w:val="28"/>
          <w:szCs w:val="28"/>
          <w:lang w:val="en-US"/>
        </w:rPr>
        <w:t xml:space="preserve">áp dụng thủ tục </w:t>
      </w:r>
      <w:r w:rsidRPr="00064D77">
        <w:rPr>
          <w:rFonts w:ascii="Times New Roman" w:hAnsi="Times New Roman" w:cs="Times New Roman"/>
          <w:b/>
          <w:color w:val="auto"/>
          <w:sz w:val="28"/>
          <w:szCs w:val="28"/>
          <w:lang w:val="en-US"/>
        </w:rPr>
        <w:t>đầu tư</w:t>
      </w:r>
      <w:r w:rsidR="00DC7A8F" w:rsidRPr="00064D77">
        <w:rPr>
          <w:rFonts w:ascii="Times New Roman" w:hAnsi="Times New Roman" w:cs="Times New Roman"/>
          <w:b/>
          <w:color w:val="auto"/>
          <w:sz w:val="28"/>
          <w:szCs w:val="28"/>
          <w:lang w:val="en-US"/>
        </w:rPr>
        <w:t xml:space="preserve"> đặc biệt theo quy định của pháp luật về đầu tư</w:t>
      </w:r>
    </w:p>
    <w:p w14:paraId="01B5FD06" w14:textId="38FDD53F" w:rsidR="00A06FE1" w:rsidRPr="00064D77" w:rsidRDefault="00A06FE1" w:rsidP="00206CE0">
      <w:pPr>
        <w:widowControl w:val="0"/>
        <w:ind w:firstLine="709"/>
        <w:rPr>
          <w:rFonts w:ascii="Times New Roman" w:hAnsi="Times New Roman" w:cs="Times New Roman"/>
          <w:b/>
          <w:bCs/>
          <w:sz w:val="28"/>
          <w:szCs w:val="28"/>
          <w:lang w:val="en-US"/>
        </w:rPr>
      </w:pPr>
      <w:r w:rsidRPr="00064D77">
        <w:rPr>
          <w:rFonts w:ascii="Times New Roman" w:hAnsi="Times New Roman" w:cs="Times New Roman"/>
          <w:b/>
          <w:bCs/>
          <w:sz w:val="28"/>
          <w:szCs w:val="28"/>
          <w:lang w:val="en-US"/>
        </w:rPr>
        <w:t xml:space="preserve">a) Giải pháp 1: Giữ nguyên quy định hiện hành, không ban hành cơ chế, chính sách đặc thù về </w:t>
      </w:r>
      <w:r w:rsidR="00F67C90" w:rsidRPr="00064D77">
        <w:rPr>
          <w:rFonts w:ascii="Times New Roman" w:hAnsi="Times New Roman" w:cs="Times New Roman"/>
          <w:b/>
          <w:bCs/>
          <w:sz w:val="28"/>
          <w:szCs w:val="28"/>
          <w:lang w:val="en-US"/>
        </w:rPr>
        <w:t>thủ tục đầu tư</w:t>
      </w:r>
      <w:r w:rsidRPr="00064D77">
        <w:rPr>
          <w:rFonts w:ascii="Times New Roman" w:hAnsi="Times New Roman" w:cs="Times New Roman"/>
          <w:b/>
          <w:bCs/>
          <w:sz w:val="28"/>
          <w:szCs w:val="28"/>
          <w:lang w:val="en-US"/>
        </w:rPr>
        <w:t xml:space="preserve"> đối với dự án khu đô thị lấn biển tại thành phố Đà Nẵng</w:t>
      </w:r>
    </w:p>
    <w:p w14:paraId="7CDF7A7E" w14:textId="0E1D20EA" w:rsidR="00F67C90" w:rsidRPr="00064D77" w:rsidRDefault="00F67C90" w:rsidP="00206CE0">
      <w:pPr>
        <w:widowControl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đối với hệ thống pháp luật</w:t>
      </w:r>
    </w:p>
    <w:p w14:paraId="246B1BB3" w14:textId="77777777" w:rsidR="00F67C90" w:rsidRPr="00064D77" w:rsidRDefault="00F67C9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quy định pháp luật mới và bảo đảm duy trì sự ổn định của hệ thống pháp luật hiện hành về đầu tư. Các dự án đầu tư trong phạm vi Khu đô thị lấn biển tiếp tục thực hiện theo trình tự, thủ tục đầu tư thông thường theo quy định của pháp luật về đầu tư và các pháp luật có liên quan.</w:t>
      </w:r>
    </w:p>
    <w:p w14:paraId="3C127978" w14:textId="77777777" w:rsidR="00F67C90" w:rsidRPr="00064D77" w:rsidRDefault="00F67C9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Theo quy định của Luật Đầu tư, thủ tục đầu tư đặc biệt được thiết kế nhằm rút gọn quy trình thực hiện đối với một số dự án thuộc lĩnh vực ưu tiên phát triển, cho phép nhà đầu tư lựa chọn áp dụng trong trường hợp dự án không thuộc diện phải chấp thuận chủ trương đầu tư. Tuy nhiên, việc áp dụng thủ tục này trên thực tế vẫn còn hạn chế do chưa có cơ chế cụ thể gắn với các khu vực phát triển đặc thù hoặc các khu chức năng có yêu cầu thu hút đầu tư nhanh.</w:t>
      </w:r>
    </w:p>
    <w:p w14:paraId="2BCAC976" w14:textId="499209DF" w:rsidR="00F67C90" w:rsidRPr="00064D77" w:rsidRDefault="00F67C9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Trong bối cảnh phát triển các khu vực có tính chất đặc thù như khu thương mại tự do hoặc các khu kinh tế mới, một số cơ chế đã được Quốc hội cho phép áp dụng nhằm đơn giản hóa thủ tục đầu tư và tạo điều kiện thuận lợi cho nhà đầu tư. Nếu không có quy định cụ thể cho Khu đô thị lấn biển, các dự án trong khu vực này vẫn phải thực hiện đầy đủ các thủ tục đầu tư theo quy định chung, dẫn đến chưa tận dụng được các công cụ chính sách đã được pháp luật cho phép nhằm thúc đẩy môi trường đầu tư linh hoạt và cạnh tranh.</w:t>
      </w:r>
    </w:p>
    <w:p w14:paraId="1D9F77AE" w14:textId="77777777" w:rsidR="00F67C90" w:rsidRPr="00064D77" w:rsidRDefault="00F67C9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đó, mặc dù giải pháp này bảo đảm tính ổn định của hệ thống pháp luật, nhưng chưa tạo được cơ chế pháp lý phù hợp để áp dụng linh hoạt thủ tục đầu tư đặc biệt trong khu vực phát triển mới có yêu cầu thu hút đầu tư nhanh như Khu đô thị lấn biển.</w:t>
      </w:r>
    </w:p>
    <w:p w14:paraId="09BF1074" w14:textId="054E9049" w:rsidR="00F67C90" w:rsidRPr="00064D77" w:rsidRDefault="00F67C90" w:rsidP="00206CE0">
      <w:pPr>
        <w:widowControl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lastRenderedPageBreak/>
        <w:t>- Tác động kinh tế – xã hội</w:t>
      </w:r>
    </w:p>
    <w:p w14:paraId="01E6D523" w14:textId="77777777" w:rsidR="00F67C90" w:rsidRPr="00064D77" w:rsidRDefault="00F67C9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không áp dụng cơ chế thủ tục đầu tư đặc biệt có thể làm giảm mức độ hấp dẫn của môi trường đầu tư trong Khu đô thị lấn biển, đặc biệt đối với các nhà đầu tư thứ cấp có nhu cầu triển khai dự án trong các khu chức năng của khu đô thị.</w:t>
      </w:r>
    </w:p>
    <w:p w14:paraId="0F8B4C86" w14:textId="77777777" w:rsidR="00F67C90" w:rsidRPr="00064D77" w:rsidRDefault="00F67C9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Các dự án đầu tư thứ cấp trong khu đô thị lấn biển có thể phải thực hiện đầy đủ các thủ tục đầu tư theo quy định chung, dẫn đến kéo dài thời gian chuẩn bị đầu tư và làm tăng chi phí tuân thủ của doanh nghiệp. Điều này có thể ảnh hưởng đến tiến độ hình thành hệ sinh thái kinh tế trong khu đô thị, làm chậm quá trình phát triển các hoạt động dịch vụ, thương mại và sản xuất trong khu vực.</w:t>
      </w:r>
    </w:p>
    <w:p w14:paraId="6E037BFC" w14:textId="77777777" w:rsidR="00F67C90" w:rsidRPr="00064D77" w:rsidRDefault="00F67C9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giải pháp này không làm phát sinh chi phí tuân thủ mới đối với doanh nghiệp và cũng không tạo ra yêu cầu quản lý mới đối với cơ quan nhà nước. Về mặt xã hội, việc duy trì cơ chế hiện hành giúp bảo đảm sự ổn định của môi trường pháp lý nhưng không tạo ra động lực chính sách mới để thu hút các nhà đầu tư thứ cấp vào Khu đô thị lấn biển.</w:t>
      </w:r>
    </w:p>
    <w:p w14:paraId="16B85215" w14:textId="282E092C" w:rsidR="00F67C90" w:rsidRPr="00064D77" w:rsidRDefault="00F67C90" w:rsidP="00206CE0">
      <w:pPr>
        <w:widowControl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về giới</w:t>
      </w:r>
    </w:p>
    <w:p w14:paraId="3831B9E2" w14:textId="77777777" w:rsidR="00F67C90" w:rsidRPr="00064D77" w:rsidRDefault="00F67C9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giữ nguyên quy định hiện hành không tạo ra sự thay đổi về điều kiện tiếp cận cơ hội đầu tư giữa các chủ thể tham gia thị trường. Các thủ tục đầu tư tiếp tục áp dụng thống nhất đối với tất cả các nhà đầu tư theo quy định của pháp luật, không phân biệt theo giới tính.</w:t>
      </w:r>
    </w:p>
    <w:p w14:paraId="66B4ED2A" w14:textId="77777777" w:rsidR="00F67C90" w:rsidRPr="00064D77" w:rsidRDefault="00F67C9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đó, chính sách này không tạo ra tác động khác biệt giữa nam và nữ trong việc tham gia hoạt động đầu tư hoặc kinh doanh trong Khu đô thị lấn biển. Tác động về giới được đánh giá là trung tính.</w:t>
      </w:r>
    </w:p>
    <w:p w14:paraId="45FB4AD6" w14:textId="79DBF727" w:rsidR="00F67C90" w:rsidRPr="00064D77" w:rsidRDefault="00F67C90" w:rsidP="00206CE0">
      <w:pPr>
        <w:widowControl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đối với thủ tục hành chính</w:t>
      </w:r>
    </w:p>
    <w:p w14:paraId="5472C0C4" w14:textId="77777777" w:rsidR="00F67C90" w:rsidRPr="00064D77" w:rsidRDefault="00F67C9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thủ tục hành chính mới và các cơ quan quản lý nhà nước tiếp tục thực hiện các quy trình thẩm định, cấp phép đầu tư theo quy định hiện hành.</w:t>
      </w:r>
    </w:p>
    <w:p w14:paraId="515A14EA" w14:textId="77777777" w:rsidR="00F67C90" w:rsidRPr="00064D77" w:rsidRDefault="00F67C9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không áp dụng thủ tục đầu tư đặc biệt có thể khiến thời gian xử lý hồ sơ đầu tư kéo dài hơn so với trường hợp áp dụng quy trình rút gọn, đặc biệt đối với các dự án đầu tư thứ cấp có quy mô trung bình trong các khu chức năng của Khu đô thị lấn biển.</w:t>
      </w:r>
    </w:p>
    <w:p w14:paraId="3DB8808F" w14:textId="3C33BBEB" w:rsidR="00A06FE1" w:rsidRPr="00064D77" w:rsidRDefault="00A06FE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b/>
          <w:bCs/>
          <w:sz w:val="28"/>
          <w:szCs w:val="28"/>
          <w:lang w:val="en-US"/>
        </w:rPr>
        <w:t xml:space="preserve">b) Giải pháp 2: Chính phủ ban hành quy định </w:t>
      </w:r>
      <w:r w:rsidR="03417F3C" w:rsidRPr="00064D77">
        <w:rPr>
          <w:rFonts w:ascii="Times New Roman" w:hAnsi="Times New Roman" w:cs="Times New Roman"/>
          <w:b/>
          <w:bCs/>
          <w:sz w:val="28"/>
          <w:szCs w:val="28"/>
          <w:lang w:val="en-US"/>
        </w:rPr>
        <w:t>cơ chế, chính sách đặc thù</w:t>
      </w:r>
      <w:r w:rsidRPr="00064D77">
        <w:rPr>
          <w:rFonts w:ascii="Times New Roman" w:hAnsi="Times New Roman" w:cs="Times New Roman"/>
          <w:b/>
          <w:bCs/>
          <w:sz w:val="28"/>
          <w:szCs w:val="28"/>
          <w:lang w:val="en-US"/>
        </w:rPr>
        <w:t xml:space="preserve"> theo thẩm quyền được giao, cụ thể:</w:t>
      </w:r>
      <w:r w:rsidR="005F7774" w:rsidRPr="00064D77">
        <w:rPr>
          <w:rFonts w:ascii="Times New Roman" w:hAnsi="Times New Roman" w:cs="Times New Roman"/>
        </w:rPr>
        <w:t xml:space="preserve"> </w:t>
      </w:r>
      <w:r w:rsidR="005F7774" w:rsidRPr="00064D77">
        <w:rPr>
          <w:rFonts w:ascii="Times New Roman" w:hAnsi="Times New Roman" w:cs="Times New Roman"/>
          <w:sz w:val="28"/>
          <w:szCs w:val="28"/>
          <w:lang w:val="en-US"/>
        </w:rPr>
        <w:t>Trừ dự án phải chấp thuận chủ trương đầu tư theo quy định của Chính phủ và dự án xây dựng khu đô thị lấn biển, các dự án trong phạm vi Khu đô thị lấn biển được áp dụng thủ tục đầu tư đặc biệt theo quy định của pháp luật về đầu tư.</w:t>
      </w:r>
    </w:p>
    <w:p w14:paraId="62AA1190" w14:textId="30CE518B" w:rsidR="003E7201" w:rsidRPr="00064D77" w:rsidRDefault="00D51A50"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lastRenderedPageBreak/>
        <w:t>Trên cơ sở nội dung của Giải pháp 2, tác động đối với thủ tục hành chính được đánh giá như sau:</w:t>
      </w:r>
    </w:p>
    <w:p w14:paraId="4499823C" w14:textId="2898E2C0" w:rsidR="00B40D1A" w:rsidRPr="00064D77" w:rsidRDefault="00B40D1A" w:rsidP="00206CE0">
      <w:pPr>
        <w:widowControl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đối với hệ thống pháp luật</w:t>
      </w:r>
    </w:p>
    <w:p w14:paraId="502610E3" w14:textId="77777777" w:rsidR="00B40D1A" w:rsidRPr="00064D77" w:rsidRDefault="00B40D1A"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tạo cơ sở pháp lý để áp dụng thủ tục đầu tư đặc biệt đối với các dự án đầu tư thứ cấp trong Khu đô thị lấn biển, trên cơ sở các quy định hiện hành của Luật Đầu tư. Theo quy định của pháp luật về đầu tư, nhà đầu tư có thể lựa chọn thực hiện thủ tục đầu tư đặc biệt đối với các dự án không thuộc diện phải chấp thuận chủ trương đầu tư.</w:t>
      </w:r>
    </w:p>
    <w:p w14:paraId="5F62AD2E" w14:textId="02918B81" w:rsidR="00B40D1A" w:rsidRPr="00064D77" w:rsidRDefault="00B40D1A"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Chính phủ ban hành quy định trong phạm vi Khu đô thị lấn biển giúp cụ thể hóa cơ chế này đối với một khu vực phát triển đặc thù, đồng thời bảo đảm không áp dụng đối với các dự án quan trọng cần kiểm soát chặt chẽ như dự án xây dựng khu đô thị lấn biển hoặc các dự án thuộc diện phải chấp thuận chủ trương đầu tư.</w:t>
      </w:r>
    </w:p>
    <w:p w14:paraId="679A99F2" w14:textId="77777777" w:rsidR="00B40D1A" w:rsidRPr="00064D77" w:rsidRDefault="00B40D1A"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Cách tiếp cận này tương tự với các cơ chế đã được áp dụng trong một số mô hình phát triển mới, trong đó cho phép các nhà đầu tư trong các khu chức năng của khu vực đặc thù được áp dụng thủ tục đầu tư rút gọn nhằm thúc đẩy thu hút đầu tư. Do đó, giải pháp này bảo đảm tính phù hợp với quy định của pháp luật hiện hành và có cơ sở thực tiễn để triển khai.</w:t>
      </w:r>
    </w:p>
    <w:p w14:paraId="3110C9C2" w14:textId="5F796576" w:rsidR="00B40D1A" w:rsidRPr="00064D77" w:rsidRDefault="00B40D1A" w:rsidP="00206CE0">
      <w:pPr>
        <w:widowControl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kinh tế – xã hội</w:t>
      </w:r>
    </w:p>
    <w:p w14:paraId="6C18E014" w14:textId="77777777" w:rsidR="00B40D1A" w:rsidRPr="00064D77" w:rsidRDefault="00B40D1A"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cho phép áp dụng thủ tục đầu tư đặc biệt đối với các dự án đầu tư thứ cấp trong Khu đô thị lấn biển có thể giúp rút ngắn thời gian thực hiện thủ tục đầu tư, giảm chi phí hành chính và tạo môi trường đầu tư thuận lợi hơn cho doanh nghiệp.</w:t>
      </w:r>
    </w:p>
    <w:p w14:paraId="11595FD9" w14:textId="77777777" w:rsidR="00B40D1A" w:rsidRPr="00064D77" w:rsidRDefault="00B40D1A"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sách này góp phần thu hút các nhà đầu tư thứ cấp tham gia phát triển các khu chức năng trong Khu đô thị lấn biển như thương mại, dịch vụ, du lịch và các hoạt động kinh tế khác. Khi số lượng dự án đầu tư thứ cấp gia tăng, các hoạt động kinh tế trong khu đô thị có thể phát triển nhanh hơn, góp phần thúc đẩy tăng trưởng kinh tế của khu vực.</w:t>
      </w:r>
    </w:p>
    <w:p w14:paraId="2CBEAF9F" w14:textId="77777777" w:rsidR="00B40D1A" w:rsidRPr="00064D77" w:rsidRDefault="00B40D1A"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Đồng thời, việc loại trừ các dự án lớn phải chấp thuận chủ trương đầu tư và dự án xây dựng khu đô thị lấn biển khỏi phạm vi áp dụng giúp bảo đảm vẫn duy trì cơ chế kiểm soát chặt chẽ đối với các dự án quan trọng, qua đó hạn chế rủi ro về quản lý và phát triển đô thị.</w:t>
      </w:r>
    </w:p>
    <w:p w14:paraId="2A642B8C" w14:textId="219E8D6E" w:rsidR="00B40D1A" w:rsidRPr="00064D77" w:rsidRDefault="00B40D1A" w:rsidP="00206CE0">
      <w:pPr>
        <w:widowControl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về giới</w:t>
      </w:r>
    </w:p>
    <w:p w14:paraId="5FE769F5" w14:textId="77777777" w:rsidR="00B40D1A" w:rsidRPr="00064D77" w:rsidRDefault="00B40D1A"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sách áp dụng thủ tục đầu tư đặc biệt không phân biệt theo giới tính của nhà đầu tư hoặc chủ thể kinh doanh. Do đó, chính sách không tạo ra sự khác biệt về cơ hội tiếp cận môi trường đầu tư giữa nam và nữ.</w:t>
      </w:r>
    </w:p>
    <w:p w14:paraId="4BD8BC83" w14:textId="77777777" w:rsidR="00B40D1A" w:rsidRPr="00064D77" w:rsidRDefault="00B40D1A"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lastRenderedPageBreak/>
        <w:t>Tác động về giới chủ yếu mang tính gián tiếp thông qua việc thúc đẩy phát triển kinh tế trong Khu đô thị lấn biển. Khi các dự án đầu tư thứ cấp được triển khai nhanh hơn, cơ hội việc làm và hoạt động kinh doanh trong khu vực có thể gia tăng, tạo lợi ích cho cả nam và nữ.</w:t>
      </w:r>
    </w:p>
    <w:p w14:paraId="54C4C5A1" w14:textId="4A8C65F6" w:rsidR="00B40D1A" w:rsidRPr="00064D77" w:rsidRDefault="00B40D1A" w:rsidP="00206CE0">
      <w:pPr>
        <w:widowControl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đối với thủ tục hành chính</w:t>
      </w:r>
    </w:p>
    <w:p w14:paraId="1BDE9BBD" w14:textId="77777777" w:rsidR="00B40D1A" w:rsidRPr="00064D77" w:rsidRDefault="00B40D1A"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có tác động tích cực trong việc đơn giản hóa và rút ngắn thời gian thực hiện thủ tục đầu tư đối với các dự án đầu tư thứ cấp. Việc áp dụng thủ tục đầu tư đặc biệt giúp giảm bớt một số bước trong quy trình xử lý hồ sơ, đồng thời tăng tính chủ động cho nhà đầu tư khi lựa chọn phương thức thực hiện dự án.</w:t>
      </w:r>
    </w:p>
    <w:p w14:paraId="46096ADD" w14:textId="77777777" w:rsidR="00B40D1A" w:rsidRPr="00064D77" w:rsidRDefault="00B40D1A"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Đối với cơ quan quản lý nhà nước, việc áp dụng cơ chế này có thể giúp giảm khối lượng công việc liên quan đến xử lý hồ sơ thủ tục đầu tư theo quy trình thông thường, đồng thời tập trung nguồn lực quản lý đối với các dự án lớn và có tác động quan trọng.</w:t>
      </w:r>
    </w:p>
    <w:p w14:paraId="6A28BC53" w14:textId="5C716C3D" w:rsidR="00A06FE1" w:rsidRPr="00064D77" w:rsidRDefault="00A06FE1" w:rsidP="00206CE0">
      <w:pPr>
        <w:widowControl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c)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 xml:space="preserve">áp 3: </w:t>
      </w:r>
      <w:r w:rsidR="00A735F2" w:rsidRPr="00064D77">
        <w:rPr>
          <w:rFonts w:ascii="Times New Roman" w:hAnsi="Times New Roman" w:cs="Times New Roman"/>
          <w:b/>
          <w:sz w:val="28"/>
          <w:szCs w:val="28"/>
        </w:rPr>
        <w:t>Sửa đổi, bổ sung các luật liên quan để quy định cơ chế áp dụng thủ tục đầu tư đặc biệt đối với các dự án trong Khu đô thị lấn biển</w:t>
      </w:r>
      <w:r w:rsidRPr="00064D77">
        <w:rPr>
          <w:rFonts w:ascii="Times New Roman" w:hAnsi="Times New Roman" w:cs="Times New Roman"/>
          <w:b/>
          <w:sz w:val="28"/>
          <w:szCs w:val="28"/>
          <w:lang w:val="en-US"/>
        </w:rPr>
        <w:t>.</w:t>
      </w:r>
    </w:p>
    <w:p w14:paraId="73C6FB29" w14:textId="0EB2BA2C" w:rsidR="00810603" w:rsidRPr="00064D77" w:rsidRDefault="00810603" w:rsidP="00206CE0">
      <w:pPr>
        <w:widowControl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339E3CB8" w14:textId="77777777" w:rsidR="00810603" w:rsidRPr="00064D77" w:rsidRDefault="00810603"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có ưu điểm là tạo cơ sở pháp lý ổn định và lâu dài bằng cách sửa đổi hoặc bổ sung các quy định trong luật có liên quan đến thủ tục đầu tư. Khi được quy định ở cấp luật, cơ chế áp dụng thủ tục đầu tư đặc biệt sẽ có hiệu lực pháp lý cao và được áp dụng thống nhất.</w:t>
      </w:r>
    </w:p>
    <w:p w14:paraId="588C3D2D" w14:textId="77777777" w:rsidR="00810603" w:rsidRPr="00064D77" w:rsidRDefault="00810603"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sửa đổi luật đòi hỏi thời gian nghiên cứu và hoàn thiện chính sách dài, phải tuân thủ quy trình lập pháp chặt chẽ. Điều này có thể làm chậm quá trình ban hành cơ chế cần thiết để thu hút đầu tư vào Khu đô thị lấn biển trong giai đoạn hiện nay.</w:t>
      </w:r>
    </w:p>
    <w:p w14:paraId="1713DB7D" w14:textId="2BF2FC4F" w:rsidR="00810603" w:rsidRPr="00064D77" w:rsidRDefault="00810603" w:rsidP="00206CE0">
      <w:pPr>
        <w:widowControl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6FD812B7" w14:textId="77777777" w:rsidR="00810603" w:rsidRPr="00064D77" w:rsidRDefault="00810603"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Nếu cơ chế thủ tục đầu tư đặc biệt được quy định ở cấp luật, môi trường đầu tư sẽ có tính ổn định cao hơn trong dài hạn. Tuy nhiên, quá trình sửa đổi luật kéo dài có thể làm chậm việc triển khai các cơ chế khuyến khích đầu tư trong Khu đô thị lấn biển, từ đó ảnh hưởng đến tiến độ thu hút các dự án đầu tư thứ cấp.</w:t>
      </w:r>
    </w:p>
    <w:p w14:paraId="4F52DB2F" w14:textId="5F419FF5" w:rsidR="00810603" w:rsidRPr="00064D77" w:rsidRDefault="00810603" w:rsidP="00206CE0">
      <w:pPr>
        <w:widowControl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38AF78B6" w14:textId="77777777" w:rsidR="00810603" w:rsidRPr="00064D77" w:rsidRDefault="00810603"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tạo ra sự khác biệt về cơ hội đầu tư hoặc kinh doanh giữa các chủ thể theo giới tính. Các quy định về thủ tục đầu tư tiếp tục áp dụng bình đẳng đối với tất cả các nhà đầu tư.</w:t>
      </w:r>
    </w:p>
    <w:p w14:paraId="3EB6A167" w14:textId="2E26D041" w:rsidR="00810603" w:rsidRPr="00064D77" w:rsidRDefault="00810603" w:rsidP="00206CE0">
      <w:pPr>
        <w:widowControl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7F5ACA99" w14:textId="77777777" w:rsidR="00810603" w:rsidRPr="00064D77" w:rsidRDefault="00810603" w:rsidP="00206CE0">
      <w:pPr>
        <w:widowControl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Nếu quy định được ban hành ở cấp luật, các cơ quan quản lý nhà nước sẽ phải điều chỉnh các quy trình thực hiện thủ tục đầu tư để phù hợp với quy định </w:t>
      </w:r>
      <w:r w:rsidRPr="00064D77">
        <w:rPr>
          <w:rFonts w:ascii="Times New Roman" w:hAnsi="Times New Roman" w:cs="Times New Roman"/>
          <w:sz w:val="28"/>
          <w:szCs w:val="28"/>
          <w:lang w:val="en-US"/>
        </w:rPr>
        <w:lastRenderedPageBreak/>
        <w:t>mới. Tuy nhiên, do phạm vi điều chỉnh có thể rộng hơn, việc sửa đổi các thủ tục hành chính có thể phức tạp và mất nhiều thời gian.</w:t>
      </w:r>
    </w:p>
    <w:p w14:paraId="1FE10929" w14:textId="541AD573" w:rsidR="002E054C" w:rsidRPr="00064D77" w:rsidRDefault="002E054C" w:rsidP="00206CE0">
      <w:pPr>
        <w:widowControl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 xml:space="preserve">d) Giải pháp tối ưu được lựa chọn và lý do lựa chọn giải pháp: </w:t>
      </w:r>
      <w:r w:rsidRPr="00064D77">
        <w:rPr>
          <w:rFonts w:ascii="Times New Roman" w:hAnsi="Times New Roman" w:cs="Times New Roman"/>
          <w:sz w:val="28"/>
          <w:szCs w:val="28"/>
          <w:lang w:val="en-US"/>
        </w:rPr>
        <w:t>Kiến nghị lựa chọn Giải pháp 2 vì: Giải pháp 1 duy trì ổn định pháp luật nhưng không giải quyết được điểm nghẽn; Giải pháp 3 phù hợp về dài hạn nhưng thiếu tính cấp bách; Giải pháp 2 là phương án tối ưu, đáp ứng nhu cầu cấp thiết, khả thi, có cơ sở pháp lý và tiền lệ rõ ràng, bảo đảm vừa thử nghiệm thực tiễn vừa kiểm soát chặt chẽ rủi ro về môi trường và pháp lý.</w:t>
      </w:r>
    </w:p>
    <w:p w14:paraId="0D70B316" w14:textId="07E92FF2" w:rsidR="00A06FE1" w:rsidRPr="00064D77" w:rsidRDefault="06961EE1"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t>1.</w:t>
      </w:r>
      <w:r w:rsidR="00D51A50" w:rsidRPr="00064D77">
        <w:rPr>
          <w:rFonts w:ascii="Times New Roman" w:hAnsi="Times New Roman" w:cs="Times New Roman"/>
          <w:b/>
          <w:color w:val="auto"/>
          <w:sz w:val="28"/>
          <w:szCs w:val="28"/>
          <w:lang w:val="en-US"/>
        </w:rPr>
        <w:t>5</w:t>
      </w:r>
      <w:r w:rsidRPr="00064D77">
        <w:rPr>
          <w:rFonts w:ascii="Times New Roman" w:hAnsi="Times New Roman" w:cs="Times New Roman"/>
          <w:b/>
          <w:color w:val="auto"/>
          <w:sz w:val="28"/>
          <w:szCs w:val="28"/>
          <w:lang w:val="en-US"/>
        </w:rPr>
        <w:t xml:space="preserve">. Chính sách </w:t>
      </w:r>
      <w:r w:rsidR="4E135E59" w:rsidRPr="00064D77">
        <w:rPr>
          <w:rFonts w:ascii="Times New Roman" w:hAnsi="Times New Roman" w:cs="Times New Roman"/>
          <w:b/>
          <w:color w:val="auto"/>
          <w:sz w:val="28"/>
          <w:szCs w:val="28"/>
          <w:lang w:val="en-US"/>
        </w:rPr>
        <w:t xml:space="preserve">cho phép thời hạn hoạt động của dự án </w:t>
      </w:r>
      <w:r w:rsidR="08F021C5" w:rsidRPr="00064D77">
        <w:rPr>
          <w:rFonts w:ascii="Times New Roman" w:hAnsi="Times New Roman" w:cs="Times New Roman"/>
          <w:b/>
          <w:color w:val="auto"/>
          <w:sz w:val="28"/>
          <w:szCs w:val="28"/>
          <w:lang w:val="en-US"/>
        </w:rPr>
        <w:t>xây dựng khu đô thị lấn biển</w:t>
      </w:r>
      <w:r w:rsidR="08F021C5" w:rsidRPr="00064D77">
        <w:rPr>
          <w:rFonts w:ascii="Times New Roman" w:hAnsi="Times New Roman" w:cs="Times New Roman"/>
          <w:b/>
          <w:bCs/>
          <w:color w:val="auto"/>
          <w:sz w:val="28"/>
          <w:szCs w:val="28"/>
          <w:lang w:val="en-US"/>
        </w:rPr>
        <w:t>.</w:t>
      </w:r>
    </w:p>
    <w:p w14:paraId="379319F3" w14:textId="7F065243" w:rsidR="00A06FE1" w:rsidRPr="00064D77" w:rsidRDefault="00A06FE1" w:rsidP="00206CE0">
      <w:pPr>
        <w:widowControl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 xml:space="preserve">a) Giải pháp 1: Giữ nguyên quy định hiện hành, không ban hành cơ chế, chính sách đặc thù về </w:t>
      </w:r>
      <w:r w:rsidR="00A005A9" w:rsidRPr="00064D77">
        <w:rPr>
          <w:rFonts w:ascii="Times New Roman" w:hAnsi="Times New Roman" w:cs="Times New Roman"/>
          <w:b/>
          <w:sz w:val="28"/>
          <w:szCs w:val="28"/>
          <w:lang w:val="en-US"/>
        </w:rPr>
        <w:t>thời hạn hoạt động</w:t>
      </w:r>
      <w:r w:rsidRPr="00064D77">
        <w:rPr>
          <w:rFonts w:ascii="Times New Roman" w:hAnsi="Times New Roman" w:cs="Times New Roman"/>
          <w:b/>
          <w:sz w:val="28"/>
          <w:szCs w:val="28"/>
          <w:lang w:val="en-US"/>
        </w:rPr>
        <w:t xml:space="preserve"> đối với dự án khu đô thị lấn biển tại thành phố Đà Nẵng</w:t>
      </w:r>
    </w:p>
    <w:p w14:paraId="3D473C0D" w14:textId="044D508F" w:rsidR="009E7DAF" w:rsidRPr="00064D77" w:rsidRDefault="43631029"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i/>
          <w:sz w:val="28"/>
          <w:szCs w:val="28"/>
          <w:lang w:val="en-US"/>
        </w:rPr>
        <w:t>- Tác động đối với hệ thống pháp luật:</w:t>
      </w:r>
      <w:r w:rsidRPr="00064D77">
        <w:rPr>
          <w:rFonts w:ascii="Times New Roman" w:hAnsi="Times New Roman" w:cs="Times New Roman"/>
          <w:sz w:val="28"/>
          <w:szCs w:val="28"/>
          <w:lang w:val="en-US"/>
        </w:rPr>
        <w:t xml:space="preserve"> </w:t>
      </w:r>
      <w:r w:rsidR="654D77D4" w:rsidRPr="00064D77">
        <w:rPr>
          <w:rFonts w:ascii="Times New Roman" w:hAnsi="Times New Roman" w:cs="Times New Roman"/>
          <w:sz w:val="28"/>
          <w:szCs w:val="28"/>
          <w:lang w:val="en-US"/>
        </w:rPr>
        <w:t>Giải pháp này không làm phát sinh sự thay đổi, bổ sung hoặc điều chỉnh đối với các quy định pháp luật hiện hành. Các dự án khu đô thị lấn biển tiếp tục áp dụng thời hạn hoạt động của dự án đầu tư theo quy định chung của pháp luật về đầu tư và đất đai, bảo đảm tính ổn định và thống nhất của hệ thống pháp luật.</w:t>
      </w:r>
      <w:r w:rsidRPr="00064D77">
        <w:rPr>
          <w:rFonts w:ascii="Times New Roman" w:hAnsi="Times New Roman" w:cs="Times New Roman"/>
          <w:sz w:val="28"/>
          <w:szCs w:val="28"/>
          <w:lang w:val="en-US"/>
        </w:rPr>
        <w:t>.</w:t>
      </w:r>
    </w:p>
    <w:p w14:paraId="70D793D7" w14:textId="77777777" w:rsidR="009E7DAF" w:rsidRPr="00064D77" w:rsidRDefault="43631029" w:rsidP="00206CE0">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kinh tế - xã hội:</w:t>
      </w:r>
    </w:p>
    <w:p w14:paraId="409877F1" w14:textId="3B15227E" w:rsidR="009E7DAF" w:rsidRPr="00064D77" w:rsidRDefault="346F57F1"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không ban hành cơ chế đặc thù về thời hạn hoạt động của dự án có thể làm giảm tính hấp dẫn của môi trường đầu tư đối với các dự án lấn biển có quy mô lớn, tổng mức đầu tư cao và thời gian hoàn vốn dài.</w:t>
      </w:r>
    </w:p>
    <w:p w14:paraId="19A39B02" w14:textId="76321316" w:rsidR="009E7DAF" w:rsidRPr="00064D77" w:rsidRDefault="346F57F1"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Đặc thù của các dự án lấn biển là phải đầu tư đồng bộ nhiều hạng mục hạ tầng kỹ thuật như san lấp, gia cố nền đất, hệ thống đê chắn sóng, giao thông, hạ tầng môi trường và các công trình chỉnh trị bờ biển. Chi phí đầu tư ban đầu rất lớn, trong khi thời gian hình thành giá trị khai thác và thu hồi vốn thường kéo dài nhiều năm. Nếu thời hạn hoạt động của dự án không đủ dài, khả năng thu hồi vốn và đạt hiệu quả tài chính của dự án sẽ bị ảnh hưởng đáng kể.</w:t>
      </w:r>
    </w:p>
    <w:p w14:paraId="194F8622" w14:textId="69849289" w:rsidR="009E7DAF" w:rsidRPr="00064D77" w:rsidRDefault="346F57F1"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Điều này có thể làm gia tăng mức độ thận trọng của các nhà đầu tư và các tổ chức tín dụng khi xem xét quyết định đầu tư hoặc cấp tín dụng cho dự án, do khó bảo đảm tính khả thi của dòng tiền trong dài hạn. Hệ quả là việc huy động vốn cho các dự án lấn biển trở nên khó khăn hơn, làm chậm tiến độ triển khai các dự án khu đô thị ven biển, qua đó ảnh hưởng đến mục tiêu phát triển không gian đô thị mới và thu hút đầu tư của thành phố Đà Nẵng</w:t>
      </w:r>
      <w:r w:rsidR="43631029" w:rsidRPr="00064D77">
        <w:rPr>
          <w:rFonts w:ascii="Times New Roman" w:hAnsi="Times New Roman" w:cs="Times New Roman"/>
          <w:sz w:val="28"/>
          <w:szCs w:val="28"/>
          <w:lang w:val="en-US"/>
        </w:rPr>
        <w:t>.</w:t>
      </w:r>
    </w:p>
    <w:p w14:paraId="1AD996E7" w14:textId="77777777" w:rsidR="009E7DAF" w:rsidRPr="00064D77" w:rsidRDefault="009E7DAF" w:rsidP="00206CE0">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 (nếu có):</w:t>
      </w:r>
    </w:p>
    <w:p w14:paraId="287ED983" w14:textId="77777777" w:rsidR="009E7DAF" w:rsidRPr="00064D77" w:rsidRDefault="009E7DAF"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Giải pháp này không ảnh hưởng đến cơ hội, điều kiện, năng lực thực hiện và thụ hưởng các quyền, lợi ích của mỗi giới do chính sách được áp dụng chung, </w:t>
      </w:r>
      <w:r w:rsidRPr="00064D77">
        <w:rPr>
          <w:rFonts w:ascii="Times New Roman" w:hAnsi="Times New Roman" w:cs="Times New Roman"/>
          <w:sz w:val="28"/>
          <w:szCs w:val="28"/>
          <w:lang w:val="en-US"/>
        </w:rPr>
        <w:lastRenderedPageBreak/>
        <w:t>không có sự phân biệt về giới.</w:t>
      </w:r>
    </w:p>
    <w:p w14:paraId="38E3A882" w14:textId="6550BBAB" w:rsidR="009E7DAF" w:rsidRPr="00064D77" w:rsidRDefault="43631029"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i/>
          <w:sz w:val="28"/>
          <w:szCs w:val="28"/>
          <w:lang w:val="en-US"/>
        </w:rPr>
        <w:t>- Tác động của thủ tục hành chính (nếu có):</w:t>
      </w:r>
      <w:r w:rsidRPr="00064D77">
        <w:rPr>
          <w:rFonts w:ascii="Times New Roman" w:hAnsi="Times New Roman" w:cs="Times New Roman"/>
          <w:sz w:val="28"/>
          <w:szCs w:val="28"/>
          <w:lang w:val="en-US"/>
        </w:rPr>
        <w:t xml:space="preserve"> </w:t>
      </w:r>
    </w:p>
    <w:p w14:paraId="0DBF1394" w14:textId="462BDA79" w:rsidR="22EF9F03" w:rsidRPr="00064D77" w:rsidRDefault="22EF9F03" w:rsidP="00206CE0">
      <w:pPr>
        <w:widowControl w:val="0"/>
        <w:ind w:firstLine="709"/>
        <w:rPr>
          <w:rFonts w:ascii="Times New Roman" w:hAnsi="Times New Roman" w:cs="Times New Roman"/>
        </w:rPr>
      </w:pPr>
      <w:r w:rsidRPr="00064D77">
        <w:rPr>
          <w:rFonts w:ascii="Times New Roman" w:hAnsi="Times New Roman" w:cs="Times New Roman"/>
          <w:sz w:val="28"/>
          <w:szCs w:val="28"/>
          <w:lang w:val="en-US"/>
        </w:rPr>
        <w:t>Giải pháp này không làm phát sinh thủ tục hành chính mới, cũng không làm thay đổi trình tự, thủ tục thực hiện các thủ tục đầu tư hiện hành.</w:t>
      </w:r>
    </w:p>
    <w:p w14:paraId="215759A5" w14:textId="7FF7C497" w:rsidR="00A06FE1" w:rsidRPr="00064D77" w:rsidRDefault="06961EE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b/>
          <w:sz w:val="28"/>
          <w:szCs w:val="28"/>
          <w:lang w:val="en-US"/>
        </w:rPr>
        <w:t xml:space="preserve">b) Giải pháp 2: Chính phủ ban hành quy định </w:t>
      </w:r>
      <w:r w:rsidR="4B226346" w:rsidRPr="00064D77">
        <w:rPr>
          <w:rFonts w:ascii="Times New Roman" w:hAnsi="Times New Roman" w:cs="Times New Roman"/>
          <w:b/>
          <w:bCs/>
          <w:sz w:val="28"/>
          <w:szCs w:val="28"/>
          <w:lang w:val="en-US"/>
        </w:rPr>
        <w:t>cơ chế, chính sách đặc thù</w:t>
      </w:r>
      <w:r w:rsidRPr="00064D77">
        <w:rPr>
          <w:rFonts w:ascii="Times New Roman" w:hAnsi="Times New Roman" w:cs="Times New Roman"/>
          <w:b/>
          <w:sz w:val="28"/>
          <w:szCs w:val="28"/>
          <w:lang w:val="en-US"/>
        </w:rPr>
        <w:t xml:space="preserve"> theo thẩm quyền được giao, cụ thể</w:t>
      </w:r>
      <w:r w:rsidRPr="00064D77">
        <w:rPr>
          <w:rFonts w:ascii="Times New Roman" w:hAnsi="Times New Roman" w:cs="Times New Roman"/>
          <w:sz w:val="28"/>
          <w:szCs w:val="28"/>
          <w:lang w:val="en-US"/>
        </w:rPr>
        <w:t>:</w:t>
      </w:r>
      <w:r w:rsidR="4CB5F669" w:rsidRPr="00064D77">
        <w:rPr>
          <w:rFonts w:ascii="Times New Roman" w:hAnsi="Times New Roman" w:cs="Times New Roman"/>
          <w:sz w:val="28"/>
          <w:szCs w:val="28"/>
          <w:lang w:val="en-US"/>
        </w:rPr>
        <w:t xml:space="preserve"> </w:t>
      </w:r>
      <w:r w:rsidR="00EC5520" w:rsidRPr="00064D77">
        <w:rPr>
          <w:rFonts w:ascii="Times New Roman" w:hAnsi="Times New Roman" w:cs="Times New Roman"/>
          <w:sz w:val="28"/>
          <w:szCs w:val="28"/>
          <w:lang w:val="en-US"/>
        </w:rPr>
        <w:t xml:space="preserve">Thời hạn hoạt động </w:t>
      </w:r>
      <w:r w:rsidR="4CB5F669" w:rsidRPr="00064D77">
        <w:rPr>
          <w:rFonts w:ascii="Times New Roman" w:hAnsi="Times New Roman" w:cs="Times New Roman"/>
          <w:sz w:val="28"/>
          <w:szCs w:val="28"/>
          <w:lang w:val="en-US"/>
        </w:rPr>
        <w:t>của dự án xây dựng khu đô thị lấn biển không quá 70 năm.</w:t>
      </w:r>
    </w:p>
    <w:p w14:paraId="2F3BB14B" w14:textId="46739CA6" w:rsidR="00D51A50" w:rsidRPr="00064D77" w:rsidRDefault="00D51A50"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Trên cơ sở nội dung của Giải pháp 2, tác động đối với thủ tục hành chính được đánh giá như sau:</w:t>
      </w:r>
    </w:p>
    <w:p w14:paraId="7BCD3DC1" w14:textId="6BBDDD30" w:rsidR="08CE4C45" w:rsidRPr="00064D77" w:rsidRDefault="08CE4C45" w:rsidP="00206CE0">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0EC0D18C" w14:textId="4307F60C" w:rsidR="08CE4C45" w:rsidRPr="00064D77" w:rsidRDefault="08CE4C45"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quy định thời hạn hoạt động của dự án khu đô thị lấn biển tối đa không quá 70 năm là phù hợp với định hướng của pháp luật về đầu tư đối với các dự án có quy mô lớn, thời gian thu hồi vốn dài và có ý nghĩa quan trọng đối với phát triển kinh tế – xã hội.</w:t>
      </w:r>
    </w:p>
    <w:p w14:paraId="0B718440" w14:textId="1AC5A878" w:rsidR="08CE4C45" w:rsidRPr="00064D77" w:rsidRDefault="08CE4C45"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Theo quy định của Luật Đầu tư, thời hạn hoạt động của dự án đầu tư thông thường không quá 50 năm; trong trường hợp đặc biệt, dự án có quy mô vốn lớn nhưng thu hồi vốn chậm hoặc dự án thực hiện tại địa bàn có điều kiện kinh tế – xã hội đặc biệt khó khăn thì thời hạn hoạt động có thể được xem xét kéo dài hơn theo quyết định của cơ quan có thẩm quyền.</w:t>
      </w:r>
    </w:p>
    <w:p w14:paraId="43CCC5E4" w14:textId="19FDFDD3" w:rsidR="501EDB3F" w:rsidRPr="00064D77" w:rsidRDefault="08CE4C45" w:rsidP="00206CE0">
      <w:pPr>
        <w:widowControl w:val="0"/>
        <w:ind w:firstLine="709"/>
        <w:rPr>
          <w:rFonts w:ascii="Times New Roman" w:eastAsia="Times New Roman Bold" w:hAnsi="Times New Roman" w:cs="Times New Roman"/>
          <w:sz w:val="28"/>
          <w:szCs w:val="28"/>
        </w:rPr>
      </w:pPr>
      <w:r w:rsidRPr="00064D77">
        <w:rPr>
          <w:rFonts w:ascii="Times New Roman" w:hAnsi="Times New Roman" w:cs="Times New Roman"/>
          <w:sz w:val="28"/>
          <w:szCs w:val="28"/>
          <w:lang w:val="en-US"/>
        </w:rPr>
        <w:t>Bên cạnh đó, trong thực tiễn lập pháp, Quốc hội đã cho phép áp dụng cơ chế tương tự đối với một số địa phương nhằm thu hút đầu tư đối với các dự án đặc thù,</w:t>
      </w:r>
      <w:r w:rsidRPr="00064D77">
        <w:rPr>
          <w:rFonts w:ascii="Times New Roman" w:eastAsiaTheme="minorEastAsia" w:hAnsi="Times New Roman" w:cs="Times New Roman"/>
          <w:sz w:val="28"/>
          <w:szCs w:val="28"/>
          <w:lang w:val="en-US"/>
        </w:rPr>
        <w:t xml:space="preserve"> như</w:t>
      </w:r>
      <w:r w:rsidR="2C5E13FA" w:rsidRPr="00064D77">
        <w:rPr>
          <w:rFonts w:ascii="Times New Roman" w:eastAsiaTheme="minorEastAsia" w:hAnsi="Times New Roman" w:cs="Times New Roman"/>
          <w:sz w:val="28"/>
          <w:szCs w:val="28"/>
          <w:lang w:val="en-US"/>
        </w:rPr>
        <w:t xml:space="preserve"> </w:t>
      </w:r>
      <w:r w:rsidR="501EDB3F" w:rsidRPr="00064D77">
        <w:rPr>
          <w:rFonts w:ascii="Times New Roman" w:eastAsiaTheme="minorEastAsia" w:hAnsi="Times New Roman" w:cs="Times New Roman"/>
          <w:sz w:val="28"/>
          <w:szCs w:val="28"/>
          <w:lang w:val="en-US"/>
        </w:rPr>
        <w:t xml:space="preserve">Nghị quyết số 259/2025/QH15 </w:t>
      </w:r>
      <w:r w:rsidR="34734648" w:rsidRPr="00064D77">
        <w:rPr>
          <w:rFonts w:ascii="Times New Roman" w:eastAsiaTheme="minorEastAsia" w:hAnsi="Times New Roman" w:cs="Times New Roman"/>
          <w:sz w:val="28"/>
          <w:szCs w:val="28"/>
          <w:lang w:val="en-US"/>
        </w:rPr>
        <w:t>sửa đổi, bổ sung một số điều của nghị quyết số 136/2024/</w:t>
      </w:r>
      <w:r w:rsidR="4434E458" w:rsidRPr="00064D77">
        <w:rPr>
          <w:rFonts w:ascii="Times New Roman" w:eastAsiaTheme="minorEastAsia" w:hAnsi="Times New Roman" w:cs="Times New Roman"/>
          <w:sz w:val="28"/>
          <w:szCs w:val="28"/>
          <w:lang w:val="en-US"/>
        </w:rPr>
        <w:t>QH</w:t>
      </w:r>
      <w:r w:rsidR="34734648" w:rsidRPr="00064D77">
        <w:rPr>
          <w:rFonts w:ascii="Times New Roman" w:eastAsiaTheme="minorEastAsia" w:hAnsi="Times New Roman" w:cs="Times New Roman"/>
          <w:sz w:val="28"/>
          <w:szCs w:val="28"/>
          <w:lang w:val="en-US"/>
        </w:rPr>
        <w:t xml:space="preserve">15 ngày 26 tháng 6 năm 2024 của </w:t>
      </w:r>
      <w:r w:rsidR="5DE45676" w:rsidRPr="00064D77">
        <w:rPr>
          <w:rFonts w:ascii="Times New Roman" w:eastAsiaTheme="minorEastAsia" w:hAnsi="Times New Roman" w:cs="Times New Roman"/>
          <w:sz w:val="28"/>
          <w:szCs w:val="28"/>
          <w:lang w:val="en-US"/>
        </w:rPr>
        <w:t>Q</w:t>
      </w:r>
      <w:r w:rsidR="34734648" w:rsidRPr="00064D77">
        <w:rPr>
          <w:rFonts w:ascii="Times New Roman" w:eastAsiaTheme="minorEastAsia" w:hAnsi="Times New Roman" w:cs="Times New Roman"/>
          <w:sz w:val="28"/>
          <w:szCs w:val="28"/>
          <w:lang w:val="en-US"/>
        </w:rPr>
        <w:t xml:space="preserve">uốc hội về </w:t>
      </w:r>
      <w:r w:rsidR="1D47ACBA" w:rsidRPr="00064D77">
        <w:rPr>
          <w:rFonts w:ascii="Times New Roman" w:eastAsiaTheme="minorEastAsia" w:hAnsi="Times New Roman" w:cs="Times New Roman"/>
          <w:sz w:val="28"/>
          <w:szCs w:val="28"/>
          <w:lang w:val="en-US"/>
        </w:rPr>
        <w:t xml:space="preserve">thí điểm </w:t>
      </w:r>
      <w:r w:rsidR="34734648" w:rsidRPr="00064D77">
        <w:rPr>
          <w:rFonts w:ascii="Times New Roman" w:eastAsiaTheme="minorEastAsia" w:hAnsi="Times New Roman" w:cs="Times New Roman"/>
          <w:sz w:val="28"/>
          <w:szCs w:val="28"/>
          <w:lang w:val="en-US"/>
        </w:rPr>
        <w:t xml:space="preserve">một số cơ chế, chính sách đặc thù phát triển thành phố </w:t>
      </w:r>
      <w:r w:rsidR="4FD2F749" w:rsidRPr="00064D77">
        <w:rPr>
          <w:rFonts w:ascii="Times New Roman" w:eastAsiaTheme="minorEastAsia" w:hAnsi="Times New Roman" w:cs="Times New Roman"/>
          <w:sz w:val="28"/>
          <w:szCs w:val="28"/>
          <w:lang w:val="en-US"/>
        </w:rPr>
        <w:t>Đ</w:t>
      </w:r>
      <w:r w:rsidR="34734648" w:rsidRPr="00064D77">
        <w:rPr>
          <w:rFonts w:ascii="Times New Roman" w:eastAsiaTheme="minorEastAsia" w:hAnsi="Times New Roman" w:cs="Times New Roman"/>
          <w:sz w:val="28"/>
          <w:szCs w:val="28"/>
          <w:lang w:val="en-US"/>
        </w:rPr>
        <w:t xml:space="preserve">à </w:t>
      </w:r>
      <w:r w:rsidR="438EA41C" w:rsidRPr="00064D77">
        <w:rPr>
          <w:rFonts w:ascii="Times New Roman" w:eastAsiaTheme="minorEastAsia" w:hAnsi="Times New Roman" w:cs="Times New Roman"/>
          <w:sz w:val="28"/>
          <w:szCs w:val="28"/>
          <w:lang w:val="en-US"/>
        </w:rPr>
        <w:t>N</w:t>
      </w:r>
      <w:r w:rsidR="34734648" w:rsidRPr="00064D77">
        <w:rPr>
          <w:rFonts w:ascii="Times New Roman" w:eastAsiaTheme="minorEastAsia" w:hAnsi="Times New Roman" w:cs="Times New Roman"/>
          <w:sz w:val="28"/>
          <w:szCs w:val="28"/>
          <w:lang w:val="en-US"/>
        </w:rPr>
        <w:t>ẵng.</w:t>
      </w:r>
    </w:p>
    <w:p w14:paraId="132E0225" w14:textId="2353C075" w:rsidR="08CE4C45" w:rsidRPr="00064D77" w:rsidRDefault="08CE4C45"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đó, việc cho phép thời hạn hoạt động của dự án khu đô thị lấn biển tối đa 70 năm tại thành phố Đà Nẵng không làm thay đổi nguyên tắc chung của hệ thống pháp luật.</w:t>
      </w:r>
    </w:p>
    <w:p w14:paraId="76E2CA1C" w14:textId="1361A937" w:rsidR="08CE4C45" w:rsidRPr="00064D77" w:rsidRDefault="08CE4C45" w:rsidP="00206CE0">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kinh tế – xã hội</w:t>
      </w:r>
    </w:p>
    <w:p w14:paraId="2F853AF6" w14:textId="095C4EF7" w:rsidR="08CE4C45" w:rsidRPr="00064D77" w:rsidRDefault="08CE4C45"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sách cho phép thời hạn hoạt động của dự án tối đa 70 năm sẽ góp phần nâng cao tính khả thi tài chính của các dự án lấn biển, đặc biệt đối với các dự án khu đô thị có quy mô lớn, tổng mức đầu tư cao và thời gian hoàn vốn dài.</w:t>
      </w:r>
    </w:p>
    <w:p w14:paraId="550F4204" w14:textId="0B3B45B4" w:rsidR="08CE4C45" w:rsidRPr="00064D77" w:rsidRDefault="08CE4C45" w:rsidP="00411723">
      <w:pPr>
        <w:widowControl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Thời hạn hoạt động dài hơn giúp nhà đầu tư có đủ thời gian khai thác, vận hành và thu hồi vốn đầu tư, đồng thời tạo điều kiện thuận lợi cho việc huy động các nguồn vốn trung và dài hạn từ các tổ chức tín dụng, quỹ đầu tư và thị trường tài chính. Điều này làm giảm mức độ rủi ro tài chính của dự án, qua đó tăng khả năng thu hút các nhà đầu tư chiến lược trong và ngoài nước tham gia đầu tư phát </w:t>
      </w:r>
      <w:r w:rsidRPr="00064D77">
        <w:rPr>
          <w:rFonts w:ascii="Times New Roman" w:hAnsi="Times New Roman" w:cs="Times New Roman"/>
          <w:sz w:val="28"/>
          <w:szCs w:val="28"/>
          <w:lang w:val="en-US"/>
        </w:rPr>
        <w:lastRenderedPageBreak/>
        <w:t>triển khu đô thị lấn biển.</w:t>
      </w:r>
    </w:p>
    <w:p w14:paraId="39D820CA" w14:textId="101BBB99" w:rsidR="08CE4C45" w:rsidRPr="00064D77" w:rsidRDefault="08CE4C45" w:rsidP="00411723">
      <w:pPr>
        <w:widowControl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Ngoài ra, chính sách này còn tạo điều kiện thuận lợi để thu hút nhà đầu tư thứ cấp tham gia đầu tư vào các khu chức năng trong khu đô thị lấn biển như trung tâm thương mại, du lịch, dịch vụ, logistics và các công trình hạ tầng đô thị. Trong quá trình triển khai, các nhà đầu tư thứ cấp có thể được xem xét áp dụng thủ tục đầu tư đặc biệt đối với một số lĩnh vực phù hợp, nhằm rút ngắn thời gian thực hiện thủ tục đầu tư và tăng tính hấp dẫn của môi trường đầu tư.</w:t>
      </w:r>
    </w:p>
    <w:p w14:paraId="46EEB40F" w14:textId="55FA62AC" w:rsidR="08CE4C45" w:rsidRPr="00064D77" w:rsidRDefault="08CE4C45" w:rsidP="00411723">
      <w:pPr>
        <w:widowControl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hình thành các khu đô thị lấn biển hiện đại sẽ góp phần mở rộng không gian phát triển đô thị của thành phố Đà Nẵng, thúc đẩy phát triển các ngành dịch vụ, du lịch, thương mại và kinh tế biển, qua đó tạo thêm nhiều việc làm mới và nâng cao chất lượng sống của người dân.</w:t>
      </w:r>
    </w:p>
    <w:p w14:paraId="5DFEE4F3" w14:textId="74D14837" w:rsidR="08CE4C45" w:rsidRPr="00064D77" w:rsidRDefault="08CE4C45" w:rsidP="00411723">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72B34043" w14:textId="4C7767DF" w:rsidR="08CE4C45" w:rsidRPr="00064D77" w:rsidRDefault="08CE4C45" w:rsidP="00411723">
      <w:pPr>
        <w:widowControl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sách này được áp dụng chung đối với các chủ thể đầu tư, không có sự phân biệt về giới. Tuy nhiên, việc thúc đẩy phát triển các khu đô thị – dịch vụ – du lịch ven biển có thể gián tiếp tạo thêm nhiều cơ hội việc làm trong các lĩnh vực dịch vụ, thương mại, du lịch và quản lý đô thị, là những lĩnh vực có tỷ lệ lao động nữ tham gia tương đối cao. Do đó, chính sách có thể góp phần mở rộng cơ hội việc làm và tăng khả năng tham gia thị trường lao động của phụ nữ.</w:t>
      </w:r>
    </w:p>
    <w:p w14:paraId="6FAF4275" w14:textId="069D49EE" w:rsidR="08CE4C45" w:rsidRPr="00064D77" w:rsidRDefault="08CE4C45" w:rsidP="00411723">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của thủ tục hành chính</w:t>
      </w:r>
    </w:p>
    <w:p w14:paraId="15F2FBFA" w14:textId="2392F1D8" w:rsidR="08CE4C45" w:rsidRPr="00064D77" w:rsidRDefault="08CE4C45" w:rsidP="00411723">
      <w:pPr>
        <w:widowControl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quy định thời hạn hoạt động tối đa 70 năm đối với dự án khu đô thị lấn biển không làm phát sinh thêm thủ tục hành chính mới, mà chỉ là nội dung được xem xét trong quá trình chấp thuận chủ trương đầu tư và cấp giấy chứng nhận đăng ký đầu tư đối với dự án.</w:t>
      </w:r>
    </w:p>
    <w:p w14:paraId="2C8FACC5" w14:textId="52F1BEA5" w:rsidR="08CE4C45" w:rsidRPr="00064D77" w:rsidRDefault="08CE4C45" w:rsidP="00411723">
      <w:pPr>
        <w:widowControl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sách này giúp tạo khung pháp lý rõ ràng để cơ quan quản lý nhà nước xem xét quyết định thời hạn hoạt động của dự án ngay từ giai đoạn phê duyệt chủ trương đầu tư, qua đó giảm sự bất định pháp lý đối với nhà đầu tư và các tổ chức tín dụng.</w:t>
      </w:r>
    </w:p>
    <w:p w14:paraId="2F16C4AB" w14:textId="77777777" w:rsidR="00A06FE1" w:rsidRPr="00064D77" w:rsidRDefault="00A06FE1" w:rsidP="00411723">
      <w:pPr>
        <w:widowControl w:val="0"/>
        <w:adjustRightInd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c)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 xml:space="preserve">áp 3: </w:t>
      </w:r>
      <w:r w:rsidRPr="00064D77">
        <w:rPr>
          <w:rFonts w:ascii="Times New Roman" w:hAnsi="Times New Roman" w:cs="Times New Roman"/>
          <w:b/>
          <w:sz w:val="28"/>
          <w:szCs w:val="28"/>
          <w:lang w:val="vi"/>
        </w:rPr>
        <w:t xml:space="preserve">Nội dung tương tự Giải pháp 2, tuy nhiên không quy định tại dự thảo Nghị </w:t>
      </w:r>
      <w:r w:rsidRPr="00064D77">
        <w:rPr>
          <w:rFonts w:ascii="Times New Roman" w:hAnsi="Times New Roman" w:cs="Times New Roman"/>
          <w:b/>
          <w:sz w:val="28"/>
          <w:szCs w:val="28"/>
          <w:lang w:val="en-US"/>
        </w:rPr>
        <w:t>định</w:t>
      </w:r>
      <w:r w:rsidRPr="00064D77">
        <w:rPr>
          <w:rFonts w:ascii="Times New Roman" w:hAnsi="Times New Roman" w:cs="Times New Roman"/>
          <w:b/>
          <w:sz w:val="28"/>
          <w:szCs w:val="28"/>
          <w:lang w:val="vi"/>
        </w:rPr>
        <w:t xml:space="preserve"> mà sửa đổi, bổ sung các luật liên quan</w:t>
      </w:r>
      <w:r w:rsidRPr="00064D77">
        <w:rPr>
          <w:rFonts w:ascii="Times New Roman" w:hAnsi="Times New Roman" w:cs="Times New Roman"/>
          <w:b/>
          <w:sz w:val="28"/>
          <w:szCs w:val="28"/>
          <w:lang w:val="en-US"/>
        </w:rPr>
        <w:t>.</w:t>
      </w:r>
    </w:p>
    <w:p w14:paraId="374CE90B" w14:textId="6C985FCA" w:rsidR="2CC29556" w:rsidRPr="00064D77" w:rsidRDefault="2CC29556" w:rsidP="00411723">
      <w:pPr>
        <w:widowControl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có nội dung tương tự Giải pháp 2, tuy nhiên được thực hiện theo hướng sửa đổi, bổ sung các luật có liên quan để quy định trực tiếp về thời hạn hoạt động của dự án khu đô thị lấn biển.</w:t>
      </w:r>
    </w:p>
    <w:p w14:paraId="19EFA8AE" w14:textId="77777777" w:rsidR="2CC29556" w:rsidRPr="00064D77" w:rsidRDefault="2CC29556" w:rsidP="00411723">
      <w:pPr>
        <w:widowControl w:val="0"/>
        <w:spacing w:before="80" w:after="80"/>
        <w:ind w:firstLine="709"/>
        <w:rPr>
          <w:rFonts w:ascii="Times New Roman" w:hAnsi="Times New Roman" w:cs="Times New Roman"/>
          <w:lang w:val="en-US"/>
        </w:rPr>
      </w:pPr>
      <w:r w:rsidRPr="00064D77">
        <w:rPr>
          <w:rFonts w:ascii="Times New Roman" w:hAnsi="Times New Roman" w:cs="Times New Roman"/>
          <w:sz w:val="28"/>
          <w:szCs w:val="28"/>
          <w:lang w:val="en-US"/>
        </w:rPr>
        <w:t>Theo phương án này, cần xem xét sửa đổi, bổ sung một số luật có liên quan như:</w:t>
      </w:r>
    </w:p>
    <w:p w14:paraId="21309D81" w14:textId="77777777" w:rsidR="00FF2C4F" w:rsidRPr="00064D77" w:rsidRDefault="00FF2C4F" w:rsidP="00411723">
      <w:pPr>
        <w:widowControl w:val="0"/>
        <w:spacing w:before="80" w:after="80"/>
        <w:ind w:firstLine="709"/>
        <w:rPr>
          <w:rFonts w:ascii="Times New Roman" w:hAnsi="Times New Roman" w:cs="Times New Roman"/>
          <w:lang w:val="en-US"/>
        </w:rPr>
      </w:pPr>
      <w:r w:rsidRPr="00064D77">
        <w:rPr>
          <w:rFonts w:ascii="Times New Roman" w:hAnsi="Times New Roman" w:cs="Times New Roman"/>
          <w:lang w:val="en-US"/>
        </w:rPr>
        <w:t xml:space="preserve">- </w:t>
      </w:r>
      <w:r w:rsidR="2CC29556" w:rsidRPr="00064D77">
        <w:rPr>
          <w:rFonts w:ascii="Times New Roman" w:hAnsi="Times New Roman" w:cs="Times New Roman"/>
          <w:sz w:val="28"/>
          <w:szCs w:val="28"/>
          <w:lang w:val="en-US"/>
        </w:rPr>
        <w:t>Luật Đầu tư – để quy định riêng về thời hạn hoạt động của các dự án đầu tư có tính chất đặc thù như dự án lấn biển hoặc dự án phát triển đô thị quy mô lớn;</w:t>
      </w:r>
    </w:p>
    <w:p w14:paraId="3AA444F2" w14:textId="4F232FB4" w:rsidR="2CC29556" w:rsidRPr="00064D77" w:rsidRDefault="00FF2C4F" w:rsidP="00411723">
      <w:pPr>
        <w:widowControl w:val="0"/>
        <w:spacing w:before="80" w:after="80"/>
        <w:ind w:firstLine="709"/>
        <w:rPr>
          <w:rFonts w:ascii="Times New Roman" w:hAnsi="Times New Roman" w:cs="Times New Roman"/>
        </w:rPr>
      </w:pPr>
      <w:r w:rsidRPr="00064D77">
        <w:rPr>
          <w:rFonts w:ascii="Times New Roman" w:hAnsi="Times New Roman" w:cs="Times New Roman"/>
          <w:lang w:val="en-US"/>
        </w:rPr>
        <w:t xml:space="preserve">- </w:t>
      </w:r>
      <w:r w:rsidR="2CC29556" w:rsidRPr="00064D77">
        <w:rPr>
          <w:rFonts w:ascii="Times New Roman" w:hAnsi="Times New Roman" w:cs="Times New Roman"/>
          <w:sz w:val="28"/>
          <w:szCs w:val="28"/>
        </w:rPr>
        <w:t xml:space="preserve">Luật Đất đai – để bảo đảm sự thống nhất giữa thời hạn sử dụng đất và thời </w:t>
      </w:r>
      <w:r w:rsidR="2CC29556" w:rsidRPr="00064D77">
        <w:rPr>
          <w:rFonts w:ascii="Times New Roman" w:hAnsi="Times New Roman" w:cs="Times New Roman"/>
          <w:sz w:val="28"/>
          <w:szCs w:val="28"/>
        </w:rPr>
        <w:lastRenderedPageBreak/>
        <w:t>hạn hoạt động của dự án;</w:t>
      </w:r>
    </w:p>
    <w:p w14:paraId="29518579" w14:textId="123C3A6C" w:rsidR="2CC29556" w:rsidRPr="00064D77" w:rsidRDefault="2CC29556" w:rsidP="00411723">
      <w:pPr>
        <w:widowControl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Các luật có liên quan đến quản lý quy hoạch và phát triển đô thị.</w:t>
      </w:r>
    </w:p>
    <w:p w14:paraId="004B5F73" w14:textId="6C01B26F" w:rsidR="2CC29556" w:rsidRPr="00064D77" w:rsidRDefault="2CC29556" w:rsidP="00411723">
      <w:pPr>
        <w:widowControl w:val="0"/>
        <w:spacing w:before="80" w:after="80"/>
        <w:ind w:firstLine="709"/>
        <w:rPr>
          <w:rFonts w:ascii="Times New Roman" w:hAnsi="Times New Roman" w:cs="Times New Roman"/>
        </w:rPr>
      </w:pPr>
      <w:r w:rsidRPr="00064D77">
        <w:rPr>
          <w:rFonts w:ascii="Times New Roman" w:hAnsi="Times New Roman" w:cs="Times New Roman"/>
          <w:sz w:val="28"/>
          <w:szCs w:val="28"/>
          <w:lang w:val="en-US"/>
        </w:rPr>
        <w:t>Tuy nhiên, giải pháp này không khả thi trong bối cảnh hiện nay, vì:</w:t>
      </w:r>
    </w:p>
    <w:p w14:paraId="165A2D5A" w14:textId="2F69938E" w:rsidR="2CC29556" w:rsidRPr="00064D77" w:rsidRDefault="00D50C52" w:rsidP="00411723">
      <w:pPr>
        <w:widowControl w:val="0"/>
        <w:spacing w:before="80" w:after="80"/>
        <w:ind w:firstLine="709"/>
        <w:rPr>
          <w:rFonts w:ascii="Times New Roman" w:hAnsi="Times New Roman" w:cs="Times New Roman"/>
        </w:rPr>
      </w:pPr>
      <w:r w:rsidRPr="00064D77">
        <w:rPr>
          <w:rFonts w:ascii="Times New Roman" w:hAnsi="Times New Roman" w:cs="Times New Roman"/>
          <w:sz w:val="28"/>
          <w:szCs w:val="28"/>
          <w:lang w:val="en-US"/>
        </w:rPr>
        <w:t xml:space="preserve">- </w:t>
      </w:r>
      <w:r w:rsidR="2CC29556" w:rsidRPr="00064D77">
        <w:rPr>
          <w:rFonts w:ascii="Times New Roman" w:hAnsi="Times New Roman" w:cs="Times New Roman"/>
          <w:sz w:val="28"/>
          <w:szCs w:val="28"/>
          <w:lang w:val="en-US"/>
        </w:rPr>
        <w:t>Các đạo luật nêu trên mới được sửa đổi, ban hành trong thời gian gần đây, chưa có đủ cơ sở tổng kết thực tiễn để tiếp tục sửa đổi trong ngắn hạn;</w:t>
      </w:r>
    </w:p>
    <w:p w14:paraId="0A55C165" w14:textId="6041CA5A" w:rsidR="2CC29556" w:rsidRPr="00064D77" w:rsidRDefault="00D50C52" w:rsidP="00411723">
      <w:pPr>
        <w:widowControl w:val="0"/>
        <w:spacing w:before="80" w:after="80"/>
        <w:ind w:firstLine="709"/>
        <w:rPr>
          <w:rFonts w:ascii="Times New Roman" w:hAnsi="Times New Roman" w:cs="Times New Roman"/>
        </w:rPr>
      </w:pPr>
      <w:r w:rsidRPr="00064D77">
        <w:rPr>
          <w:rFonts w:ascii="Times New Roman" w:hAnsi="Times New Roman" w:cs="Times New Roman"/>
          <w:sz w:val="28"/>
          <w:szCs w:val="28"/>
          <w:lang w:val="en-US"/>
        </w:rPr>
        <w:t xml:space="preserve">- </w:t>
      </w:r>
      <w:r w:rsidR="2CC29556" w:rsidRPr="00064D77">
        <w:rPr>
          <w:rFonts w:ascii="Times New Roman" w:hAnsi="Times New Roman" w:cs="Times New Roman"/>
          <w:sz w:val="28"/>
          <w:szCs w:val="28"/>
          <w:lang w:val="en-US"/>
        </w:rPr>
        <w:t>Việc sửa đổi đồng thời nhiều luật sẽ đòi hỏi quá trình chuẩn bị dài, đánh giá tác động toàn diện và phải đưa vào Chương trình xây dựng luật, pháp lệnh của Quốc hội;</w:t>
      </w:r>
    </w:p>
    <w:p w14:paraId="2983BA79" w14:textId="3D7603D2" w:rsidR="2CC29556" w:rsidRPr="00064D77" w:rsidRDefault="00D50C52" w:rsidP="00411723">
      <w:pPr>
        <w:widowControl w:val="0"/>
        <w:spacing w:before="80" w:after="80"/>
        <w:ind w:firstLine="709"/>
        <w:rPr>
          <w:rFonts w:ascii="Times New Roman" w:hAnsi="Times New Roman" w:cs="Times New Roman"/>
        </w:rPr>
      </w:pPr>
      <w:r w:rsidRPr="00064D77">
        <w:rPr>
          <w:rFonts w:ascii="Times New Roman" w:hAnsi="Times New Roman" w:cs="Times New Roman"/>
          <w:sz w:val="28"/>
          <w:szCs w:val="28"/>
          <w:lang w:val="en-US"/>
        </w:rPr>
        <w:t xml:space="preserve">- </w:t>
      </w:r>
      <w:r w:rsidR="2CC29556" w:rsidRPr="00064D77">
        <w:rPr>
          <w:rFonts w:ascii="Times New Roman" w:hAnsi="Times New Roman" w:cs="Times New Roman"/>
          <w:sz w:val="28"/>
          <w:szCs w:val="28"/>
          <w:lang w:val="en-US"/>
        </w:rPr>
        <w:t>Cơ chế đặc thù cho một địa phương không phù hợp để quy định trực tiếp trong các đạo luật áp dụng chung trên phạm vi toàn quốc.</w:t>
      </w:r>
    </w:p>
    <w:p w14:paraId="1CD609A0" w14:textId="37E9115E" w:rsidR="2CC29556" w:rsidRPr="00064D77" w:rsidRDefault="2CC29556" w:rsidP="00411723">
      <w:pPr>
        <w:widowControl w:val="0"/>
        <w:spacing w:before="80" w:after="80"/>
        <w:ind w:firstLine="709"/>
        <w:rPr>
          <w:rFonts w:ascii="Times New Roman" w:hAnsi="Times New Roman" w:cs="Times New Roman"/>
        </w:rPr>
      </w:pPr>
      <w:r w:rsidRPr="00064D77">
        <w:rPr>
          <w:rFonts w:ascii="Times New Roman" w:hAnsi="Times New Roman" w:cs="Times New Roman"/>
          <w:sz w:val="28"/>
          <w:szCs w:val="28"/>
          <w:lang w:val="en-US"/>
        </w:rPr>
        <w:t>Do đó, việc sửa đổi luật để giải quyết riêng cho trường hợp dự án lấn biển tại thành phố Đà Nẵng là không phù hợp trong giai đoạn hiện nay.</w:t>
      </w:r>
    </w:p>
    <w:p w14:paraId="7DB2AAAB" w14:textId="564B3A22" w:rsidR="00B01D9D" w:rsidRPr="00064D77" w:rsidRDefault="4CB5F669"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b/>
          <w:bCs/>
          <w:sz w:val="28"/>
          <w:szCs w:val="28"/>
          <w:lang w:val="en-US"/>
        </w:rPr>
        <w:t>d) Giải pháp tối ưu được lựa chọn và lý do lựa chọn giải pháp:</w:t>
      </w:r>
      <w:r w:rsidRPr="00064D77">
        <w:rPr>
          <w:rFonts w:ascii="Times New Roman" w:hAnsi="Times New Roman" w:cs="Times New Roman"/>
          <w:sz w:val="28"/>
          <w:szCs w:val="28"/>
          <w:lang w:val="en-US"/>
        </w:rPr>
        <w:t xml:space="preserve"> Kiến nghị lựa chọn Giải pháp 2 vì: Giải pháp 1 duy trì ổn định pháp luật nhưng không giải quyết được điểm nghẽn; Giải pháp 3 phù hợp về dài hạn nhưng thiếu tính cấp bách;</w:t>
      </w:r>
      <w:r w:rsidR="20ED32DE" w:rsidRPr="00064D77">
        <w:rPr>
          <w:rFonts w:ascii="Times New Roman" w:hAnsi="Times New Roman" w:cs="Times New Roman"/>
          <w:sz w:val="28"/>
          <w:szCs w:val="28"/>
          <w:lang w:val="en-US"/>
        </w:rPr>
        <w:t xml:space="preserve"> Giải pháp 2</w:t>
      </w:r>
      <w:r w:rsidRPr="00064D77">
        <w:rPr>
          <w:rFonts w:ascii="Times New Roman" w:hAnsi="Times New Roman" w:cs="Times New Roman"/>
          <w:sz w:val="28"/>
          <w:szCs w:val="28"/>
          <w:lang w:val="en-US"/>
        </w:rPr>
        <w:t xml:space="preserve"> </w:t>
      </w:r>
      <w:r w:rsidR="20ED32DE" w:rsidRPr="00064D77">
        <w:rPr>
          <w:rFonts w:ascii="Times New Roman" w:hAnsi="Times New Roman" w:cs="Times New Roman"/>
          <w:sz w:val="28"/>
          <w:szCs w:val="28"/>
          <w:lang w:val="en-US"/>
        </w:rPr>
        <w:t>là cơ chế, chính sách đặc thù do Chính phủ ban hành theo thẩm quyền được giao tại Nghị quyết số 136/2024/QH15 (đã được sửa đổi, bổ sung).</w:t>
      </w:r>
    </w:p>
    <w:p w14:paraId="6E28596C" w14:textId="2062CA78" w:rsidR="01443206" w:rsidRPr="00064D77" w:rsidRDefault="01443206" w:rsidP="00411723">
      <w:pPr>
        <w:pStyle w:val="Heading1"/>
        <w:widowControl w:val="0"/>
        <w:spacing w:before="80" w:after="8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t>1.</w:t>
      </w:r>
      <w:r w:rsidR="00D51A50" w:rsidRPr="00064D77">
        <w:rPr>
          <w:rFonts w:ascii="Times New Roman" w:hAnsi="Times New Roman" w:cs="Times New Roman"/>
          <w:b/>
          <w:color w:val="auto"/>
          <w:sz w:val="28"/>
          <w:szCs w:val="28"/>
          <w:lang w:val="en-US"/>
        </w:rPr>
        <w:t>6</w:t>
      </w:r>
      <w:r w:rsidRPr="00064D77">
        <w:rPr>
          <w:rFonts w:ascii="Times New Roman" w:hAnsi="Times New Roman" w:cs="Times New Roman"/>
          <w:b/>
          <w:color w:val="auto"/>
          <w:sz w:val="28"/>
          <w:szCs w:val="28"/>
          <w:lang w:val="en-US"/>
        </w:rPr>
        <w:t xml:space="preserve">. Chính sách về </w:t>
      </w:r>
      <w:r w:rsidR="003F604A" w:rsidRPr="00064D77">
        <w:rPr>
          <w:rFonts w:ascii="Times New Roman" w:hAnsi="Times New Roman" w:cs="Times New Roman"/>
          <w:b/>
          <w:color w:val="auto"/>
          <w:sz w:val="28"/>
          <w:szCs w:val="28"/>
          <w:lang w:val="en-US"/>
        </w:rPr>
        <w:t>khả năng huy động vốn</w:t>
      </w:r>
    </w:p>
    <w:p w14:paraId="08405D6A" w14:textId="0E143390" w:rsidR="01443206" w:rsidRPr="00064D77" w:rsidRDefault="01443206" w:rsidP="00411723">
      <w:pPr>
        <w:widowControl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 xml:space="preserve">a) Giải pháp 1: Giữ nguyên quy định hiện hành, không ban hành cơ chế, chính sách đặc thù về </w:t>
      </w:r>
      <w:r w:rsidR="00D51A50" w:rsidRPr="00064D77">
        <w:rPr>
          <w:rFonts w:ascii="Times New Roman" w:hAnsi="Times New Roman" w:cs="Times New Roman"/>
          <w:b/>
          <w:sz w:val="28"/>
          <w:szCs w:val="28"/>
          <w:lang w:val="en-US"/>
        </w:rPr>
        <w:t>vốn</w:t>
      </w:r>
      <w:r w:rsidRPr="00064D77">
        <w:rPr>
          <w:rFonts w:ascii="Times New Roman" w:hAnsi="Times New Roman" w:cs="Times New Roman"/>
          <w:b/>
          <w:sz w:val="28"/>
          <w:szCs w:val="28"/>
          <w:lang w:val="en-US"/>
        </w:rPr>
        <w:t xml:space="preserve"> đối với dự án khu đô thị lấn biển tại thành phố Đà Nẵng</w:t>
      </w:r>
    </w:p>
    <w:p w14:paraId="5B4654E0" w14:textId="77777777" w:rsidR="002B42B2" w:rsidRPr="00064D77" w:rsidRDefault="002B42B2" w:rsidP="002B42B2">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3432FB94"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Giải pháp này không làm phát sinh quy định pháp luật mới và bảo đảm duy trì sự ổn định, thống nhất của hệ thống pháp luật hiện hành về đầu tư, đất đai, xây dựng và kinh doanh bất động sản. Các dự án khu đô thị lấn biển tiếp tục thực hiện theo các quy định chung về điều kiện của nhà đầu tư, năng lực tài chính và cơ chế quản lý vốn theo quy định của pháp luật hiện hành.</w:t>
      </w:r>
    </w:p>
    <w:p w14:paraId="22EA2D51"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Theo quy định hiện hành, điểm c khoản 2 Điều 9 Luật Kinh doanh bất động sản quy định đối với dự án bất động sản có quy mô trên 20 ha thì nhà đầu tư phải bảo đảm vốn chủ sở hữu tối thiểu 15% tổng mức đầu tư của dự án. Đồng thời, điểm b khoản 5 Điều 1 Nghị quyết số 259/2025/QH15 của Quốc hội quy định nhà đầu tư thực hiện dự án khu đô thị lấn biển có quy mô trên 100.000 tỷ đồng phải có vốn chủ sở hữu tối thiểu bằng 15% tổng vốn đầu tư.</w:t>
      </w:r>
    </w:p>
    <w:p w14:paraId="0CD93A05"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 xml:space="preserve">Tuy nhiên, việc áp dụng một tỷ lệ vốn chủ sở hữu cố định 15% đối với toàn bộ các dự án khu đô thị lấn biển có quy mô từ 100.000 tỷ đồng trở lên có thể chưa phản ánh đầy đủ đặc thù của các dự án có quy mô vốn đặc biệt lớn. Đối với những dự án có tổng mức đầu tư rất lớn (trên 200.000 tỷ đồng), yêu cầu vốn chủ sở hữu </w:t>
      </w:r>
      <w:r w:rsidRPr="00064D77">
        <w:rPr>
          <w:rFonts w:ascii="Times New Roman" w:hAnsi="Times New Roman" w:cs="Times New Roman"/>
          <w:iCs/>
          <w:sz w:val="28"/>
          <w:szCs w:val="28"/>
          <w:lang w:val="en-US"/>
        </w:rPr>
        <w:lastRenderedPageBreak/>
        <w:t>tương ứng có thể lên tới hàng chục nghìn tỷ đồng, vượt quá khả năng thu xếp của nhiều nhà đầu tư chiến lược trong thời gian ngắn.</w:t>
      </w:r>
    </w:p>
    <w:p w14:paraId="04939123"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Do đó, mặc dù giải pháp này bảo đảm tính ổn định của hệ thống pháp luật, nhưng chưa tạo được cơ sở pháp lý linh hoạt để đánh giá năng lực tài chính của nhà đầu tư phù hợp với đặc thù của các dự án khu đô thị lấn biển có quy mô vốn đầu tư rất lớn.</w:t>
      </w:r>
    </w:p>
    <w:p w14:paraId="2C338B7C" w14:textId="77777777" w:rsidR="002B42B2" w:rsidRPr="00064D77" w:rsidRDefault="002B42B2" w:rsidP="002B42B2">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507AEE7C"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Việc giữ nguyên quy định hiện hành với tỷ lệ vốn chủ sở hữu tối thiểu 15% đối với tất cả các dự án khu đô thị lấn biển có quy mô từ 100.000 tỷ đồng trở lên có thể làm giảm tính khả thi trong việc thu hút nhà đầu tư chiến lược tham gia thực hiện các dự án có quy mô vốn đặc biệt lớn.</w:t>
      </w:r>
    </w:p>
    <w:p w14:paraId="171BEE1B"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Trên thực tế, đối với dự án có tổng mức đầu tư khoảng 100.000 tỷ đồng, mức vốn chủ sở hữu tương ứng khoảng 15.000 tỷ đồng vẫn có thể được nhà đầu tư thu xếp. Tuy nhiên, đối với các dự án có tổng mức đầu tư rất lớn, ví dụ khoảng 300.000–360.000 tỷ đồng, nếu tiếp tục áp dụng tỷ lệ 15% thì vốn chủ sở hữu phải bố trí có thể lên tới khoảng 45.000–54.000 tỷ đồng, là mức vốn rất lớn, gây áp lực đáng kể đối với khả năng huy động vốn của nhà đầu tư.</w:t>
      </w:r>
    </w:p>
    <w:p w14:paraId="258A3A3B"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Bên cạnh đó, đặc thù của dự án khu đô thị lấn biển là quá trình san lấp, tạo lập nền đất và đầu tư hạ tầng thường kéo dài trong nhiều năm, nên nhu cầu sử dụng vốn được phân bổ theo từng giai đoạn của dự án. Việc yêu cầu bố trí ngay toàn bộ phần vốn chủ sở hữu lớn ngay từ giai đoạn đầu có thể dẫn đến tình trạng một phần vốn phải nằm chờ, chưa được sử dụng hiệu quả, làm tăng chi phí tài chính của nhà đầu tư và ảnh hưởng đến hiệu quả đầu tư của dự án.</w:t>
      </w:r>
    </w:p>
    <w:p w14:paraId="42E8BAA8"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Ngoài ra, việc duy trì tỷ lệ cố định 15% cũng có thể dẫn đến xu hướng tách riêng một số hợp phần của dự án, đặc biệt là hợp phần san lấp, thành các dự án độc lập nhằm giảm yêu cầu về vốn chủ sở hữu. Cách tiếp cận này có thể ảnh hưởng đến tính tổng thể, đồng bộ của quy hoạch và đầu tư phát triển khu đô thị lấn biển.</w:t>
      </w:r>
    </w:p>
    <w:p w14:paraId="754D94F9"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Tuy nhiên, giải pháp này không làm phát sinh chi phí tuân thủ mới đối với doanh nghiệp và cũng không tạo thêm nghĩa vụ pháp lý mới đối với nhà đầu tư. Về mặt xã hội, việc duy trì quy định hiện hành giúp bảo đảm sự ổn định của môi trường pháp lý nhưng chưa tạo động lực chính sách mới để thúc đẩy triển khai các dự án khu đô thị lấn biển có quy mô đặc biệt lớn.</w:t>
      </w:r>
    </w:p>
    <w:p w14:paraId="3C58FB69" w14:textId="77777777" w:rsidR="002B42B2" w:rsidRPr="00064D77" w:rsidRDefault="002B42B2" w:rsidP="002B42B2">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3CB1B4CD"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Giải pháp giữ nguyên quy định hiện hành không tạo ra sự thay đổi về điều kiện tham gia thị trường hoặc cơ hội kinh doanh đối với các tổ chức, cá nhân theo giới tính. Các quy định về năng lực tài chính của nhà đầu tư và điều kiện thực hiện dự án tiếp tục áp dụng thống nhất đối với tất cả các chủ thể tham gia thị trường.</w:t>
      </w:r>
    </w:p>
    <w:p w14:paraId="0871E528"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lastRenderedPageBreak/>
        <w:t>Do đó, chính sách này không tạo ra tác động khác biệt giữa nam và nữ trong việc tiếp cận cơ hội đầu tư, kinh doanh hoặc tham gia hoạt động kinh tế liên quan đến dự án khu đô thị lấn biển. Tác động về giới được đánh giá là trung tính.</w:t>
      </w:r>
    </w:p>
    <w:p w14:paraId="1470EA5A" w14:textId="77777777" w:rsidR="002B42B2" w:rsidRPr="00064D77" w:rsidRDefault="002B42B2" w:rsidP="002B42B2">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4ADB48B9"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Giải pháp này không làm phát sinh thủ tục hành chính mới vì các dự án tiếp tục thực hiện theo quy định hiện hành về đầu tư và lựa chọn nhà đầu tư. Các cơ quan quản lý nhà nước cũng không phải xây dựng quy trình quản lý hoặc cơ chế cấp phép mới.</w:t>
      </w:r>
    </w:p>
    <w:p w14:paraId="5981CCBA" w14:textId="77777777" w:rsidR="002B42B2"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Tuy nhiên, trong quá trình thực hiện dự án có quy mô rất lớn, việc áp dụng một tỷ lệ vốn chủ sở hữu cố định có thể làm phát sinh khó khăn trong việc đánh giá tính khả thi tài chính của dự án, từ đó kéo dài quá trình thẩm định dự án hoặc đánh giá hồ sơ nhà đầu tư.</w:t>
      </w:r>
    </w:p>
    <w:p w14:paraId="000EC19F" w14:textId="3DB546FB" w:rsidR="00286B3A" w:rsidRPr="00064D77" w:rsidRDefault="002B42B2" w:rsidP="002B42B2">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Tổng hợp đánh giá: Giải pháp 1 có ưu điểm là bảo đảm tính ổn định của hệ thống pháp luật và không phát sinh chi phí tuân thủ mới. Tuy nhiên, giải pháp này không giải quyết được yêu cầu thực tiễn trong việc xác định tỷ lệ vốn chủ sở hữu phù hợp với các dự án khu đô thị lấn biển có quy mô vốn đầu tư đặc biệt lớn, do đó chưa đáp ứng được nhu cầu phát triển dự án trong bối cảnh hiện nay.</w:t>
      </w:r>
    </w:p>
    <w:p w14:paraId="14694D81" w14:textId="77777777" w:rsidR="00D51A50" w:rsidRPr="00064D77" w:rsidRDefault="01443206" w:rsidP="00411723">
      <w:pPr>
        <w:widowControl w:val="0"/>
        <w:spacing w:before="80" w:after="80"/>
        <w:ind w:firstLine="709"/>
        <w:rPr>
          <w:rFonts w:ascii="Times New Roman" w:hAnsi="Times New Roman" w:cs="Times New Roman"/>
          <w:lang w:val="en-US"/>
        </w:rPr>
      </w:pPr>
      <w:r w:rsidRPr="00064D77">
        <w:rPr>
          <w:rFonts w:ascii="Times New Roman" w:hAnsi="Times New Roman" w:cs="Times New Roman"/>
          <w:b/>
          <w:sz w:val="28"/>
          <w:szCs w:val="28"/>
          <w:lang w:val="en-US"/>
        </w:rPr>
        <w:t xml:space="preserve">b) Giải pháp 2: Chính phủ ban hành quy định </w:t>
      </w:r>
      <w:r w:rsidR="38E46824" w:rsidRPr="00064D77">
        <w:rPr>
          <w:rFonts w:ascii="Times New Roman" w:hAnsi="Times New Roman" w:cs="Times New Roman"/>
          <w:b/>
          <w:bCs/>
          <w:sz w:val="28"/>
          <w:szCs w:val="28"/>
          <w:lang w:val="en-US"/>
        </w:rPr>
        <w:t>cơ chế, chính sách đặc thù</w:t>
      </w:r>
      <w:r w:rsidRPr="00064D77">
        <w:rPr>
          <w:rFonts w:ascii="Times New Roman" w:hAnsi="Times New Roman" w:cs="Times New Roman"/>
          <w:b/>
          <w:sz w:val="28"/>
          <w:szCs w:val="28"/>
          <w:lang w:val="en-US"/>
        </w:rPr>
        <w:t xml:space="preserve"> theo thẩm quyền được giao, cụ thể:</w:t>
      </w:r>
      <w:r w:rsidRPr="00064D77">
        <w:rPr>
          <w:rFonts w:ascii="Times New Roman" w:hAnsi="Times New Roman" w:cs="Times New Roman"/>
        </w:rPr>
        <w:t xml:space="preserve"> </w:t>
      </w:r>
    </w:p>
    <w:p w14:paraId="3FB0A9DE" w14:textId="380AE112" w:rsidR="01443206" w:rsidRPr="00064D77" w:rsidRDefault="01443206" w:rsidP="00411723">
      <w:pPr>
        <w:widowControl w:val="0"/>
        <w:spacing w:before="80" w:after="80"/>
        <w:ind w:firstLine="709"/>
        <w:rPr>
          <w:rFonts w:ascii="Times New Roman" w:hAnsi="Times New Roman" w:cs="Times New Roman"/>
          <w:sz w:val="28"/>
          <w:szCs w:val="28"/>
        </w:rPr>
      </w:pPr>
      <w:r w:rsidRPr="00064D77">
        <w:rPr>
          <w:rFonts w:ascii="Times New Roman" w:eastAsiaTheme="minorEastAsia" w:hAnsi="Times New Roman" w:cs="Times New Roman"/>
          <w:sz w:val="28"/>
          <w:szCs w:val="28"/>
        </w:rPr>
        <w:t>Nhà đầu tư chiến lược thực hiện dự án Khu đô thị lấn biển phải bảo đảm khả năng huy động vốn để thực hiện dự án đầu tư và đáp ứng một trong các điều kiện sau:</w:t>
      </w:r>
    </w:p>
    <w:p w14:paraId="25937F9A" w14:textId="5D8968C3" w:rsidR="01443206" w:rsidRPr="00064D77" w:rsidRDefault="01443206" w:rsidP="00411723">
      <w:pPr>
        <w:widowControl w:val="0"/>
        <w:spacing w:before="80" w:after="80"/>
        <w:ind w:firstLine="709"/>
        <w:rPr>
          <w:rFonts w:ascii="Times New Roman" w:hAnsi="Times New Roman" w:cs="Times New Roman"/>
          <w:sz w:val="28"/>
          <w:szCs w:val="28"/>
        </w:rPr>
      </w:pPr>
      <w:r w:rsidRPr="00064D77">
        <w:rPr>
          <w:rFonts w:ascii="Times New Roman" w:eastAsiaTheme="minorEastAsia" w:hAnsi="Times New Roman" w:cs="Times New Roman"/>
          <w:sz w:val="28"/>
          <w:szCs w:val="28"/>
        </w:rPr>
        <w:t>(</w:t>
      </w:r>
      <w:r w:rsidR="009101A8" w:rsidRPr="00064D77">
        <w:rPr>
          <w:rFonts w:ascii="Times New Roman" w:eastAsiaTheme="minorEastAsia" w:hAnsi="Times New Roman" w:cs="Times New Roman"/>
          <w:sz w:val="28"/>
          <w:szCs w:val="28"/>
          <w:lang w:val="en-US"/>
        </w:rPr>
        <w:t>i</w:t>
      </w:r>
      <w:r w:rsidRPr="00064D77">
        <w:rPr>
          <w:rFonts w:ascii="Times New Roman" w:eastAsiaTheme="minorEastAsia" w:hAnsi="Times New Roman" w:cs="Times New Roman"/>
          <w:sz w:val="28"/>
          <w:szCs w:val="28"/>
        </w:rPr>
        <w:t>) Có vốn chủ sở hữu góp vào dự án tối thiểu bằng 15% tổng vốn đầu tư đối với dự án có quy mô vốn đầu tư từ 100.000 đến 150.000 tỷ đồng;</w:t>
      </w:r>
    </w:p>
    <w:p w14:paraId="49BC40EC" w14:textId="33C177DD" w:rsidR="01443206" w:rsidRPr="00064D77" w:rsidRDefault="01443206" w:rsidP="00411723">
      <w:pPr>
        <w:widowControl w:val="0"/>
        <w:spacing w:before="80" w:after="80"/>
        <w:ind w:firstLine="709"/>
        <w:rPr>
          <w:rFonts w:ascii="Times New Roman" w:hAnsi="Times New Roman" w:cs="Times New Roman"/>
          <w:sz w:val="28"/>
          <w:szCs w:val="28"/>
        </w:rPr>
      </w:pPr>
      <w:r w:rsidRPr="00064D77">
        <w:rPr>
          <w:rFonts w:ascii="Times New Roman" w:eastAsiaTheme="minorEastAsia" w:hAnsi="Times New Roman" w:cs="Times New Roman"/>
          <w:sz w:val="28"/>
          <w:szCs w:val="28"/>
        </w:rPr>
        <w:t>(</w:t>
      </w:r>
      <w:r w:rsidR="009101A8" w:rsidRPr="00064D77">
        <w:rPr>
          <w:rFonts w:ascii="Times New Roman" w:eastAsiaTheme="minorEastAsia" w:hAnsi="Times New Roman" w:cs="Times New Roman"/>
          <w:sz w:val="28"/>
          <w:szCs w:val="28"/>
          <w:lang w:val="en-US"/>
        </w:rPr>
        <w:t>ii</w:t>
      </w:r>
      <w:r w:rsidRPr="00064D77">
        <w:rPr>
          <w:rFonts w:ascii="Times New Roman" w:eastAsiaTheme="minorEastAsia" w:hAnsi="Times New Roman" w:cs="Times New Roman"/>
          <w:sz w:val="28"/>
          <w:szCs w:val="28"/>
        </w:rPr>
        <w:t xml:space="preserve">) Có vốn chủ sở hữu góp vào dự án tối thiểu bằng 10% tổng vốn đầu tư đối với dự án có quy mô vốn đầu tư </w:t>
      </w:r>
      <w:r w:rsidR="00926FF3">
        <w:rPr>
          <w:rFonts w:ascii="Times New Roman" w:eastAsiaTheme="minorEastAsia" w:hAnsi="Times New Roman" w:cs="Times New Roman"/>
          <w:sz w:val="28"/>
          <w:szCs w:val="28"/>
          <w:lang w:val="en-US"/>
        </w:rPr>
        <w:t>trên</w:t>
      </w:r>
      <w:r w:rsidRPr="00064D77">
        <w:rPr>
          <w:rFonts w:ascii="Times New Roman" w:eastAsiaTheme="minorEastAsia" w:hAnsi="Times New Roman" w:cs="Times New Roman"/>
          <w:sz w:val="28"/>
          <w:szCs w:val="28"/>
        </w:rPr>
        <w:t xml:space="preserve"> 150.000 tỷ đồng;</w:t>
      </w:r>
    </w:p>
    <w:p w14:paraId="3CE587B2" w14:textId="54E2CC4B" w:rsidR="00E52FA1" w:rsidRPr="00064D77" w:rsidRDefault="00E52FA1" w:rsidP="00411723">
      <w:pPr>
        <w:widowControl w:val="0"/>
        <w:spacing w:before="80" w:after="80"/>
        <w:ind w:firstLine="709"/>
        <w:rPr>
          <w:rFonts w:ascii="Times New Roman" w:eastAsiaTheme="minorEastAsia" w:hAnsi="Times New Roman" w:cs="Times New Roman"/>
          <w:sz w:val="28"/>
          <w:szCs w:val="28"/>
          <w:lang w:val="en-US"/>
        </w:rPr>
      </w:pPr>
      <w:r w:rsidRPr="00064D77">
        <w:rPr>
          <w:rFonts w:ascii="Times New Roman" w:eastAsiaTheme="minorEastAsia" w:hAnsi="Times New Roman" w:cs="Times New Roman"/>
          <w:sz w:val="28"/>
          <w:szCs w:val="28"/>
          <w:lang w:val="en-US"/>
        </w:rPr>
        <w:t>Trên cơ sở nội dung của Giải pháp 2, Báo cáo tiến hành đánh giá các tác động theo các tiêu chí: tác động đối với hệ thống pháp luật; tác động về kinh tế – xã hội; tác động về giới (nếu có); và tác động đối với thủ tục hành chính như sau:</w:t>
      </w:r>
    </w:p>
    <w:p w14:paraId="28E2013F" w14:textId="77777777" w:rsidR="00285B0A" w:rsidRPr="00064D77" w:rsidRDefault="00285B0A" w:rsidP="00285B0A">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0A9C1A9B" w14:textId="29A93729" w:rsidR="00983D95" w:rsidRPr="00064D77" w:rsidRDefault="00983D95" w:rsidP="00983D95">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 xml:space="preserve">Giải pháp này bổ sung cơ chế nhằm quy định tỷ lệ vốn chủ sở hữu của nhà đầu tư theo từng mức quy mô tổng vốn đầu tư của dự án, cụ thể: 15% đối với dự án từ 100.000–150.000 tỷ đồng; 10% đối với dự án </w:t>
      </w:r>
      <w:r w:rsidR="004A5A11">
        <w:rPr>
          <w:rFonts w:ascii="Times New Roman" w:hAnsi="Times New Roman" w:cs="Times New Roman"/>
          <w:iCs/>
          <w:sz w:val="28"/>
          <w:szCs w:val="28"/>
          <w:lang w:val="en-US"/>
        </w:rPr>
        <w:t xml:space="preserve">trên 150.000 </w:t>
      </w:r>
      <w:r w:rsidRPr="00064D77">
        <w:rPr>
          <w:rFonts w:ascii="Times New Roman" w:hAnsi="Times New Roman" w:cs="Times New Roman"/>
          <w:iCs/>
          <w:sz w:val="28"/>
          <w:szCs w:val="28"/>
          <w:lang w:val="en-US"/>
        </w:rPr>
        <w:t>tỷ đồng.</w:t>
      </w:r>
    </w:p>
    <w:p w14:paraId="491991CF" w14:textId="77777777" w:rsidR="00983D95" w:rsidRPr="00064D77" w:rsidRDefault="00983D95" w:rsidP="00983D95">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 xml:space="preserve">So với quy định hiện hành của Luật Kinh doanh bất động sản và Nghị quyết số 259/2025/QH15, cơ chế này không làm thay đổi nguyên tắc yêu cầu nhà đầu tư phải có vốn chủ sở hữu để thực hiện dự án, mà chỉ điều chỉnh tỷ lệ vốn chủ sở hữu theo quy mô tổng mức đầu tư nhằm phù hợp hơn với đặc thù của các dự án </w:t>
      </w:r>
      <w:r w:rsidRPr="00064D77">
        <w:rPr>
          <w:rFonts w:ascii="Times New Roman" w:hAnsi="Times New Roman" w:cs="Times New Roman"/>
          <w:iCs/>
          <w:sz w:val="28"/>
          <w:szCs w:val="28"/>
          <w:lang w:val="en-US"/>
        </w:rPr>
        <w:lastRenderedPageBreak/>
        <w:t>khu đô thị lấn biển có quy mô vốn đặc biệt lớn.</w:t>
      </w:r>
    </w:p>
    <w:p w14:paraId="695EE859" w14:textId="53B5B233" w:rsidR="00285B0A" w:rsidRPr="00064D77" w:rsidRDefault="00983D95" w:rsidP="00983D95">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Việc áp dụng cơ chế cho phép kiểm chứng tính phù hợp của phương án phân tầng tỷ lệ vốn chủ sở hữu trong thực tiễn trước khi xem xét sửa đổi các quy định của pháp luật có liên quan</w:t>
      </w:r>
      <w:r w:rsidR="00285B0A" w:rsidRPr="00064D77">
        <w:rPr>
          <w:rFonts w:ascii="Times New Roman" w:hAnsi="Times New Roman" w:cs="Times New Roman"/>
          <w:iCs/>
          <w:sz w:val="28"/>
          <w:szCs w:val="28"/>
          <w:lang w:val="en-US"/>
        </w:rPr>
        <w:t>.</w:t>
      </w:r>
    </w:p>
    <w:p w14:paraId="79049D08" w14:textId="77777777" w:rsidR="00285B0A" w:rsidRPr="00064D77" w:rsidRDefault="00285B0A" w:rsidP="00285B0A">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41094207" w14:textId="77777777" w:rsidR="00285B0A" w:rsidRPr="00064D77" w:rsidRDefault="00285B0A" w:rsidP="00285B0A">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Việc điều chỉnh tỷ lệ vốn chủ sở hữu theo quy mô tổng mức đầu tư giúp nâng cao tính linh hoạt trong huy động vốn và phản ánh đúng đặc thù của các dự án khu đô thị lấn biển có quy mô vốn rất lớn. Đối với các dự án có tổng mức đầu tư trên 200.000 tỷ đồng, việc giảm tỷ lệ vốn chủ sở hữu tối thiểu xuống mức 5% vẫn bảo đảm yêu cầu về năng lực tài chính của nhà đầu tư, đồng thời giúp tăng tính khả thi trong việc thu hút và lựa chọn nhà đầu tư chiến lược.</w:t>
      </w:r>
    </w:p>
    <w:p w14:paraId="1B36E5C8" w14:textId="77777777" w:rsidR="00285B0A" w:rsidRPr="00064D77" w:rsidRDefault="00285B0A" w:rsidP="00285B0A">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Chính sách này góp phần giảm áp lực vốn chủ sở hữu phải huy động ngay từ giai đoạn đầu của dự án, phù hợp với đặc thù của quá trình san lấp, tạo lập nền đất và đầu tư hạ tầng kéo dài nhiều năm của các dự án lấn biển. Nhờ đó, nhà đầu tư có thể bố trí nguồn vốn hợp lý hơn theo tiến độ triển khai dự án, nâng cao hiệu quả sử dụng vốn và giảm chi phí tài chính.</w:t>
      </w:r>
    </w:p>
    <w:p w14:paraId="2419D7F7" w14:textId="77777777" w:rsidR="00285B0A" w:rsidRPr="00064D77" w:rsidRDefault="00285B0A" w:rsidP="00285B0A">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Bên cạnh đó, cơ chế phân tầng tỷ lệ vốn chủ sở hữu còn góp phần hạn chế xu hướng tách các hợp phần của dự án thành các dự án độc lập chỉ nhằm đáp ứng yêu cầu về vốn chủ sở hữu, qua đó bảo đảm tính tổng thể và đồng bộ trong quy hoạch, đầu tư và quản lý phát triển khu đô thị lấn biển.</w:t>
      </w:r>
    </w:p>
    <w:p w14:paraId="0E7EDBF3" w14:textId="77777777" w:rsidR="00285B0A" w:rsidRPr="00064D77" w:rsidRDefault="00285B0A" w:rsidP="00285B0A">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33C8BC1D" w14:textId="77777777" w:rsidR="00285B0A" w:rsidRPr="00064D77" w:rsidRDefault="00285B0A" w:rsidP="00285B0A">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Chính sách quy định về năng lực tài chính của nhà đầu tư và không phân biệt theo giới tính của cá nhân hay tổ chức tham gia đầu tư. Do đó, quy định này không tạo ra sự khác biệt về cơ hội đầu tư giữa nam và nữ.</w:t>
      </w:r>
    </w:p>
    <w:p w14:paraId="36E57F46" w14:textId="77777777" w:rsidR="00285B0A" w:rsidRPr="00064D77" w:rsidRDefault="00285B0A" w:rsidP="00285B0A">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Tác động về giới chủ yếu mang tính gián tiếp thông qua việc thúc đẩy triển khai các dự án khu đô thị lấn biển, qua đó tạo thêm cơ hội việc làm trong các lĩnh vực xây dựng, dịch vụ, thương mại và du lịch cho cả nam và nữ.</w:t>
      </w:r>
    </w:p>
    <w:p w14:paraId="1D5078FF" w14:textId="77777777" w:rsidR="00285B0A" w:rsidRPr="00064D77" w:rsidRDefault="00285B0A" w:rsidP="00285B0A">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333E9CF0" w14:textId="74B985F6" w:rsidR="00285B0A" w:rsidRPr="00064D77" w:rsidRDefault="00285B0A" w:rsidP="00285B0A">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Việc ban hành quy định có thể làm phát sinh yêu cầu bổ sung trong quá trình thẩm định hồ sơ nhà đầu tư, đặc biệt là việc chứng minh năng lực tài chính và nguồn vốn chủ sở hữu của nhà đầu tư. Tuy nhiên, các nội dung này chủ yếu là tiêu chí đánh giá trong quá trình lựa chọn nhà đầu tư và không làm phát sinh thủ tục hành chính hoàn toàn mới.</w:t>
      </w:r>
    </w:p>
    <w:p w14:paraId="4CE413EF" w14:textId="17822743" w:rsidR="00286B3A" w:rsidRPr="00064D77" w:rsidRDefault="00285B0A" w:rsidP="00285B0A">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Ngược lại, việc quy định rõ các mức tỷ lệ vốn chủ sở hữu theo quy mô dự án còn giúp quá trình thẩm định hồ sơ nhà đầu tư minh bạch và thống nhất hơn</w:t>
      </w:r>
      <w:r w:rsidR="00CD3543" w:rsidRPr="00064D77">
        <w:rPr>
          <w:rFonts w:ascii="Times New Roman" w:hAnsi="Times New Roman" w:cs="Times New Roman"/>
          <w:iCs/>
          <w:sz w:val="28"/>
          <w:szCs w:val="28"/>
          <w:lang w:val="en-US"/>
        </w:rPr>
        <w:t>.</w:t>
      </w:r>
    </w:p>
    <w:p w14:paraId="42CEB169" w14:textId="77777777" w:rsidR="01443206" w:rsidRPr="00064D77" w:rsidRDefault="01443206" w:rsidP="00411723">
      <w:pPr>
        <w:widowControl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c)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 xml:space="preserve">áp 3: </w:t>
      </w:r>
      <w:r w:rsidRPr="00064D77">
        <w:rPr>
          <w:rFonts w:ascii="Times New Roman" w:hAnsi="Times New Roman" w:cs="Times New Roman"/>
          <w:b/>
          <w:sz w:val="28"/>
          <w:szCs w:val="28"/>
          <w:lang w:val="vi"/>
        </w:rPr>
        <w:t xml:space="preserve">Nội dung tương tự Giải pháp 2, tuy nhiên không quy định tại dự thảo Nghị </w:t>
      </w:r>
      <w:r w:rsidRPr="00064D77">
        <w:rPr>
          <w:rFonts w:ascii="Times New Roman" w:hAnsi="Times New Roman" w:cs="Times New Roman"/>
          <w:b/>
          <w:sz w:val="28"/>
          <w:szCs w:val="28"/>
          <w:lang w:val="en-US"/>
        </w:rPr>
        <w:t>định</w:t>
      </w:r>
      <w:r w:rsidRPr="00064D77">
        <w:rPr>
          <w:rFonts w:ascii="Times New Roman" w:hAnsi="Times New Roman" w:cs="Times New Roman"/>
          <w:b/>
          <w:sz w:val="28"/>
          <w:szCs w:val="28"/>
          <w:lang w:val="vi"/>
        </w:rPr>
        <w:t xml:space="preserve"> mà sửa đổi, bổ sung các luật liên quan</w:t>
      </w:r>
      <w:r w:rsidRPr="00064D77">
        <w:rPr>
          <w:rFonts w:ascii="Times New Roman" w:hAnsi="Times New Roman" w:cs="Times New Roman"/>
          <w:b/>
          <w:sz w:val="28"/>
          <w:szCs w:val="28"/>
          <w:lang w:val="en-US"/>
        </w:rPr>
        <w:t>.</w:t>
      </w:r>
    </w:p>
    <w:p w14:paraId="260F535E" w14:textId="77777777" w:rsidR="001F3FEE" w:rsidRPr="00064D77" w:rsidRDefault="001F3FEE" w:rsidP="001F3FEE">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lastRenderedPageBreak/>
        <w:t>- Tác động đối với hệ thống pháp luật</w:t>
      </w:r>
    </w:p>
    <w:p w14:paraId="34FE1531" w14:textId="77777777" w:rsidR="001F3FEE" w:rsidRPr="00064D77" w:rsidRDefault="001F3FEE" w:rsidP="001F3FEE">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Giải pháp này có ưu điểm là tạo cơ sở pháp lý ổn định và lâu dài bằng cách sửa đổi hoặc bổ sung các luật có liên quan đến đầu tư, đất đai và kinh doanh bất động sản. Khi được quy định ở cấp luật, các tiêu chí về vốn chủ sở hữu của nhà đầu tư sẽ có hiệu lực áp dụng thống nhất và có tính ổn định cao.</w:t>
      </w:r>
    </w:p>
    <w:p w14:paraId="127FBCB0" w14:textId="77777777" w:rsidR="001F3FEE" w:rsidRPr="00064D77" w:rsidRDefault="001F3FEE" w:rsidP="001F3FEE">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Tuy nhiên, việc sửa đổi luật thường đòi hỏi thời gian dài để nghiên cứu, xây dựng chính sách, thẩm định và thông qua theo quy trình lập pháp. Trong khi đó, nhu cầu triển khai dự án khu đô thị lấn biển có tính cấp bách, đòi hỏi cơ chế chính sách được ban hành trong thời gian sớm hơn.</w:t>
      </w:r>
    </w:p>
    <w:p w14:paraId="49767524" w14:textId="77777777" w:rsidR="001F3FEE" w:rsidRPr="00064D77" w:rsidRDefault="001F3FEE" w:rsidP="001F3FEE">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6078D1AC" w14:textId="77777777" w:rsidR="001F3FEE" w:rsidRPr="00064D77" w:rsidRDefault="001F3FEE" w:rsidP="001F3FEE">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Nếu được quy định ở cấp luật, tiêu chí về vốn chủ sở hữu của nhà đầu tư sẽ có hiệu lực áp dụng rộng rãi, tạo sự minh bạch và ổn định cho môi trường đầu tư. Tuy nhiên, quá trình sửa đổi luật kéo dài có thể làm chậm việc hoàn thiện khung pháp lý để triển khai các dự án khu đô thị lấn biển có quy mô lớn.</w:t>
      </w:r>
    </w:p>
    <w:p w14:paraId="1610AD65" w14:textId="77777777" w:rsidR="001F3FEE" w:rsidRPr="00064D77" w:rsidRDefault="001F3FEE" w:rsidP="001F3FEE">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18D8C37A" w14:textId="77777777" w:rsidR="001F3FEE" w:rsidRPr="00064D77" w:rsidRDefault="001F3FEE" w:rsidP="001F3FEE">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Tương tự các giải pháp khác, việc quy định tỷ lệ vốn chủ sở hữu của nhà đầu tư không phân biệt theo giới tính của các chủ thể tham gia đầu tư. Do đó, giải pháp này không tạo ra tác động khác biệt giữa nam và nữ.</w:t>
      </w:r>
    </w:p>
    <w:p w14:paraId="4ECFD33F" w14:textId="77777777" w:rsidR="001F3FEE" w:rsidRPr="00064D77" w:rsidRDefault="001F3FEE" w:rsidP="001F3FEE">
      <w:pPr>
        <w:widowControl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47701549" w14:textId="6BC9496C" w:rsidR="00DF5F25" w:rsidRPr="00064D77" w:rsidRDefault="001F3FEE" w:rsidP="001F3FEE">
      <w:pPr>
        <w:widowControl w:val="0"/>
        <w:spacing w:before="80" w:after="8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Trong trường hợp các luật liên quan được sửa đổi, các cơ quan quản lý nhà nước có thể phải điều chỉnh các quy trình thẩm định dự án và lựa chọn nhà đầu tư để phù hợp với quy định mới. Tuy nhiên, các thủ tục hành chính cơ bản trong lĩnh vực đầu tư vẫn được duy trì</w:t>
      </w:r>
      <w:r w:rsidR="00DF5F25" w:rsidRPr="00064D77">
        <w:rPr>
          <w:rFonts w:ascii="Times New Roman" w:hAnsi="Times New Roman" w:cs="Times New Roman"/>
          <w:iCs/>
          <w:sz w:val="28"/>
          <w:szCs w:val="28"/>
          <w:lang w:val="en-US"/>
        </w:rPr>
        <w:t>.</w:t>
      </w:r>
    </w:p>
    <w:p w14:paraId="50429517" w14:textId="590CE0F2" w:rsidR="0026385F" w:rsidRPr="00064D77" w:rsidRDefault="01443206" w:rsidP="0026385F">
      <w:pPr>
        <w:widowControl w:val="0"/>
        <w:spacing w:before="80" w:after="80"/>
        <w:ind w:firstLine="709"/>
        <w:rPr>
          <w:rFonts w:ascii="Times New Roman" w:hAnsi="Times New Roman" w:cs="Times New Roman"/>
          <w:sz w:val="28"/>
          <w:szCs w:val="28"/>
          <w:lang w:val="en-US"/>
        </w:rPr>
      </w:pPr>
      <w:r w:rsidRPr="00064D77">
        <w:rPr>
          <w:rFonts w:ascii="Times New Roman" w:hAnsi="Times New Roman" w:cs="Times New Roman"/>
          <w:b/>
          <w:sz w:val="28"/>
          <w:szCs w:val="28"/>
          <w:lang w:val="en-US"/>
        </w:rPr>
        <w:t xml:space="preserve">d) Giải pháp tối ưu được lựa chọn và lý do lựa chọn giải pháp: </w:t>
      </w:r>
      <w:r w:rsidR="0026385F" w:rsidRPr="00064D77">
        <w:rPr>
          <w:rFonts w:ascii="Times New Roman" w:hAnsi="Times New Roman" w:cs="Times New Roman"/>
          <w:sz w:val="28"/>
          <w:szCs w:val="28"/>
          <w:lang w:val="en-US"/>
        </w:rPr>
        <w:t>Kiến nghị lựa chọn Giải pháp 2, vì:</w:t>
      </w:r>
    </w:p>
    <w:p w14:paraId="3136F85B" w14:textId="77777777" w:rsidR="0026385F" w:rsidRPr="00064D77" w:rsidRDefault="0026385F" w:rsidP="0026385F">
      <w:pPr>
        <w:widowControl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1 duy trì ổn định pháp luật nhưng không giải quyết được khó khăn trong việc áp dụng tỷ lệ vốn chủ sở hữu cố định đối với các dự án khu đô thị lấn biển có quy mô vốn đặc biệt lớn.</w:t>
      </w:r>
    </w:p>
    <w:p w14:paraId="22C4D53F" w14:textId="77777777" w:rsidR="0026385F" w:rsidRPr="00064D77" w:rsidRDefault="0026385F" w:rsidP="0026385F">
      <w:pPr>
        <w:widowControl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3 phù hợp về dài hạn nhưng không đáp ứng được yêu cầu cấp bách trong việc hoàn thiện cơ chế để triển khai các dự án lấn biển trong giai đoạn hiện nay.</w:t>
      </w:r>
    </w:p>
    <w:p w14:paraId="718EF2D5" w14:textId="6292D4A2" w:rsidR="7D13D11A" w:rsidRPr="00064D77" w:rsidRDefault="0026385F" w:rsidP="0026385F">
      <w:pPr>
        <w:widowControl w:val="0"/>
        <w:spacing w:before="80" w:after="80"/>
        <w:ind w:firstLine="709"/>
        <w:rPr>
          <w:rFonts w:ascii="Times New Roman" w:hAnsi="Times New Roman" w:cs="Times New Roman"/>
          <w:b/>
          <w:sz w:val="28"/>
          <w:szCs w:val="28"/>
          <w:lang w:val="en-US"/>
        </w:rPr>
      </w:pPr>
      <w:r w:rsidRPr="00064D77">
        <w:rPr>
          <w:rFonts w:ascii="Times New Roman" w:hAnsi="Times New Roman" w:cs="Times New Roman"/>
          <w:sz w:val="28"/>
          <w:szCs w:val="28"/>
          <w:lang w:val="en-US"/>
        </w:rPr>
        <w:t>Giải pháp 2 là phương án tối ưu, cho phép áp dụng cơ chế linh hoạt theo quy mô tổng mức đầu tư của dự án, vừa bảo đảm yêu cầu về năng lực tài chính của nhà đầu tư, vừa nâng cao tính khả thi trong thu hút và triển khai các dự án khu đô thị lấn biển có quy mô rất lớn</w:t>
      </w:r>
      <w:r w:rsidR="01443206" w:rsidRPr="00064D77">
        <w:rPr>
          <w:rFonts w:ascii="Times New Roman" w:hAnsi="Times New Roman" w:cs="Times New Roman"/>
          <w:sz w:val="28"/>
          <w:szCs w:val="28"/>
          <w:lang w:val="en-US"/>
        </w:rPr>
        <w:t>.</w:t>
      </w:r>
    </w:p>
    <w:p w14:paraId="5ED8A5BE" w14:textId="5BDA4D68" w:rsidR="00F47DC2" w:rsidRPr="00064D77" w:rsidRDefault="00F47DC2" w:rsidP="00411723">
      <w:pPr>
        <w:pStyle w:val="Heading1"/>
        <w:widowControl w:val="0"/>
        <w:spacing w:before="80" w:after="8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lastRenderedPageBreak/>
        <w:t>2. Nhóm chính sách về đất đai, tài nguyên, môi trường</w:t>
      </w:r>
    </w:p>
    <w:p w14:paraId="0350E586" w14:textId="73729262" w:rsidR="006F4053" w:rsidRPr="00064D77" w:rsidRDefault="006F4053" w:rsidP="00411723">
      <w:pPr>
        <w:pStyle w:val="Heading1"/>
        <w:widowControl w:val="0"/>
        <w:spacing w:before="80" w:after="80"/>
        <w:ind w:firstLine="709"/>
        <w:rPr>
          <w:rFonts w:ascii="Times New Roman" w:hAnsi="Times New Roman" w:cs="Times New Roman"/>
          <w:b/>
          <w:color w:val="auto"/>
          <w:sz w:val="28"/>
          <w:szCs w:val="28"/>
          <w:lang w:val="en"/>
        </w:rPr>
      </w:pPr>
      <w:r w:rsidRPr="00064D77">
        <w:rPr>
          <w:rFonts w:ascii="Times New Roman" w:hAnsi="Times New Roman" w:cs="Times New Roman"/>
          <w:b/>
          <w:color w:val="auto"/>
          <w:sz w:val="28"/>
          <w:szCs w:val="28"/>
          <w:lang w:val="en"/>
        </w:rPr>
        <w:t>2.</w:t>
      </w:r>
      <w:r w:rsidR="008D26E1" w:rsidRPr="00064D77">
        <w:rPr>
          <w:rFonts w:ascii="Times New Roman" w:hAnsi="Times New Roman" w:cs="Times New Roman"/>
          <w:b/>
          <w:color w:val="auto"/>
          <w:sz w:val="28"/>
          <w:szCs w:val="28"/>
          <w:lang w:val="en"/>
        </w:rPr>
        <w:t>1</w:t>
      </w:r>
      <w:r w:rsidRPr="00064D77">
        <w:rPr>
          <w:rFonts w:ascii="Times New Roman" w:hAnsi="Times New Roman" w:cs="Times New Roman"/>
          <w:b/>
          <w:color w:val="auto"/>
          <w:sz w:val="28"/>
          <w:szCs w:val="28"/>
          <w:lang w:val="en"/>
        </w:rPr>
        <w:t xml:space="preserve">. Chính sách </w:t>
      </w:r>
      <w:r w:rsidR="00FB190A" w:rsidRPr="00064D77">
        <w:rPr>
          <w:rFonts w:ascii="Times New Roman" w:hAnsi="Times New Roman" w:cs="Times New Roman"/>
          <w:b/>
          <w:color w:val="auto"/>
          <w:sz w:val="28"/>
          <w:szCs w:val="28"/>
          <w:lang w:val="en"/>
        </w:rPr>
        <w:t xml:space="preserve">về </w:t>
      </w:r>
      <w:r w:rsidR="00FB190A" w:rsidRPr="00064D77">
        <w:rPr>
          <w:rFonts w:ascii="Times New Roman" w:hAnsi="Times New Roman" w:cs="Times New Roman"/>
          <w:b/>
          <w:color w:val="auto"/>
          <w:sz w:val="28"/>
          <w:szCs w:val="28"/>
        </w:rPr>
        <w:t>đóng tiền tương đương giá trị quỹ đất đã đầu tư xây dựng hệ thống hạ tầng kỹ thuật để xây dựng nhà ở xã hội</w:t>
      </w:r>
    </w:p>
    <w:p w14:paraId="5181FED9" w14:textId="77777777" w:rsidR="006F4053" w:rsidRPr="00064D77" w:rsidRDefault="006F4053" w:rsidP="00411723">
      <w:pPr>
        <w:widowControl w:val="0"/>
        <w:autoSpaceDE w:val="0"/>
        <w:autoSpaceDN w:val="0"/>
        <w:adjustRightInd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a)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1: Giữ nguyên như hiện trạng, không ban hành cơ chế đặc thù theo quy định của Chính phủ đối với thành phố Đà Nẵng.</w:t>
      </w:r>
    </w:p>
    <w:p w14:paraId="2FC484B5" w14:textId="2AE0DA43" w:rsidR="002360AD" w:rsidRPr="00064D77" w:rsidRDefault="002360AD" w:rsidP="00411723">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2123D8C4"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quy định pháp luật mới và bảo đảm duy trì sự ổn định của hệ thống pháp luật hiện hành. Các chủ thể liên quan tiếp tục thực hiện nghĩa vụ bố trí quỹ đất nhà ở xã hội theo quy định của pháp luật về nhà ở và pháp luật về đất đai, đặc biệt là quy định tại Điều 83 của Luật Nhà ở. Theo đó, đối với dự án đầu tư xây dựng nhà ở thương mại hoặc khu đô thị, chủ đầu tư có trách nhiệm dành một phần diện tích đất ở trong dự án để xây dựng nhà ở xã hội hoặc thực hiện các hình thức thay thế theo quy định của Chính phủ.</w:t>
      </w:r>
    </w:p>
    <w:p w14:paraId="773F95D7"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Cách tiếp cận này bảo đảm sự thống nhất của hệ thống pháp luật, tránh việc thiết lập các cơ chế đặc thù có thể dẫn đến phân tán chính sách hoặc tạo ra sự khác biệt trong nghĩa vụ giữa các chủ đầu tư dự án. Đồng thời, việc giữ nguyên quy định hiện hành cũng không làm phát sinh yêu cầu sửa đổi hoặc bổ sung các văn bản quy phạm pháp luật liên quan.</w:t>
      </w:r>
    </w:p>
    <w:p w14:paraId="5D64539D"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trong bối cảnh dự án khu đô thị lấn biển có tính chất đặc thù, quy mô đầu tư lớn, chi phí đầu tư hạ tầng kỹ thuật và tiền sử dụng đất cao, việc áp dụng đầy đủ nghĩa vụ bố trí quỹ đất nhà ở xã hội trong dự án có thể chưa phù hợp với định hướng phát triển không gian đô thị và cơ cấu sản phẩm nhà ở của khu vực này. Do đó, mặc dù bảo đảm tính ổn định pháp lý, giải pháp này chưa giải quyết được khoảng trống chính sách đối với các dự án khu đô thị lấn biển.</w:t>
      </w:r>
    </w:p>
    <w:p w14:paraId="6CE88746" w14:textId="25E5807C" w:rsidR="002360AD" w:rsidRPr="00064D77" w:rsidRDefault="002360AD" w:rsidP="00411723">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2F9A6F15"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giữ nguyên quy định hiện hành có ưu điểm là duy trì cơ chế chính sách đã được áp dụng ổn định trong thời gian dài đối với các dự án phát triển nhà ở và khu đô thị. Nghĩa vụ bố trí quỹ đất nhà ở xã hội trong dự án giúp bảo đảm mục tiêu phát triển nhà ở xã hội gắn với phát triển đô thị, góp phần tạo sự cân bằng trong cơ cấu nhà ở và đáp ứng nhu cầu nhà ở của các nhóm đối tượng chính sách.</w:t>
      </w:r>
    </w:p>
    <w:p w14:paraId="52A44CC6"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đối với dự án khu đô thị lấn biển, việc bố trí quỹ đất nhà ở xã hội trong phạm vi dự án có thể không phù hợp với định hướng phát triển của khu đô thị, vốn được quy hoạch theo mô hình đô thị dịch vụ, du lịch hoặc nhà ở cao cấp. Trong trường hợp phải bố trí quỹ đất nhà ở xã hội trong dự án, chủ đầu tư có thể gặp khó khăn trong việc tổ chức không gian kiến trúc, hạ tầng kỹ thuật và hạ tầng xã hội đồng bộ theo quy hoạch đã được phê duyệt.</w:t>
      </w:r>
    </w:p>
    <w:p w14:paraId="04222119"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Ngoài ra, chi phí đầu tư đối với dự án lấn biển thường rất lớn, bao gồm chi phí san lấp, xây dựng hạ tầng kỹ thuật và chi phí sử dụng đất. Việc phải dành quỹ </w:t>
      </w:r>
      <w:r w:rsidRPr="00064D77">
        <w:rPr>
          <w:rFonts w:ascii="Times New Roman" w:hAnsi="Times New Roman" w:cs="Times New Roman"/>
          <w:sz w:val="28"/>
          <w:szCs w:val="28"/>
          <w:lang w:val="en-US"/>
        </w:rPr>
        <w:lastRenderedPageBreak/>
        <w:t>đất nhà ở xã hội trong dự án có thể làm giảm hiệu quả tài chính của dự án, kéo dài thời gian thu hồi vốn và ảnh hưởng đến khả năng thu hút các nhà đầu tư chiến lược tham gia phát triển khu đô thị lấn biển. Trong dài hạn, điều này có thể làm chậm tiến độ triển khai dự án hoặc hạn chế quy mô đầu tư.</w:t>
      </w:r>
    </w:p>
    <w:p w14:paraId="2C5C7567" w14:textId="4E6EC55B" w:rsidR="002360AD" w:rsidRPr="00064D77" w:rsidRDefault="002360AD" w:rsidP="00411723">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7210C888"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tạo ra sự phân biệt trực tiếp về giới trong việc tiếp cận nhà ở xã hội hoặc trong việc thực hiện nghĩa vụ của chủ đầu tư dự án. Các quy định về phát triển nhà ở xã hội hiện hành được áp dụng chung cho mọi đối tượng theo quy định của pháp luật về nhà ở.</w:t>
      </w:r>
    </w:p>
    <w:p w14:paraId="08E9FAA0"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do giải pháp này tiếp tục duy trì nghĩa vụ bố trí quỹ đất nhà ở xã hội trong dự án khu đô thị, việc triển khai nhà ở xã hội trong các khu vực đô thị mới có thể góp phần mở rộng cơ hội tiếp cận nhà ở cho nhiều nhóm đối tượng, trong đó có lao động nữ, phụ nữ có thu nhập thấp hoặc phụ nữ đơn thân. Đây là nhóm đối tượng thường gặp khó khăn hơn trong việc tiếp cận nhà ở thương mại.</w:t>
      </w:r>
    </w:p>
    <w:p w14:paraId="13409149"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Mặc dù vậy, trong bối cảnh khu đô thị lấn biển được định hướng phát triển theo mô hình đô thị cao cấp, việc bố trí nhà ở xã hội trong cùng không gian đô thị có thể gặp nhiều hạn chế về chi phí và khả năng vận hành. Nếu việc triển khai nhà ở xã hội không khả thi trên thực tế, lợi ích xã hội dự kiến đối với các nhóm đối tượng, bao gồm cả phụ nữ, có thể không đạt được như kỳ vọng.</w:t>
      </w:r>
    </w:p>
    <w:p w14:paraId="2F126A19" w14:textId="3944065E" w:rsidR="002360AD" w:rsidRPr="00064D77" w:rsidRDefault="002360AD" w:rsidP="00411723">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707D0CFB"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thủ tục hành chính mới so với quy định hiện hành. Các chủ đầu tư tiếp tục thực hiện các thủ tục liên quan đến bố trí quỹ đất nhà ở xã hội, phê duyệt quy hoạch, chấp thuận chủ trương đầu tư và các thủ tục về đất đai, xây dựng theo quy định hiện hành.</w:t>
      </w:r>
    </w:p>
    <w:p w14:paraId="0867F977"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không có cơ chế đặc thù, cơ quan quản lý nhà nước cũng không phải xây dựng quy trình quản lý hoặc giám sát mới. Điều này giúp duy trì sự ổn định của hệ thống quản lý và không làm tăng chi phí hành chính cho cơ quan nhà nước.</w:t>
      </w:r>
    </w:p>
    <w:p w14:paraId="17D9FC83" w14:textId="77777777" w:rsidR="002360AD" w:rsidRPr="00064D77" w:rsidRDefault="002360AD"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trong trường hợp việc bố trí quỹ đất nhà ở xã hội trong khu đô thị lấn biển không phù hợp với quy hoạch hoặc cơ cấu phát triển của dự án, có thể phát sinh các vướng mắc trong quá trình thực hiện thủ tục đầu tư, điều chỉnh quy hoạch hoặc xác định nghĩa vụ nhà ở xã hội của chủ đầu tư. Các vướng mắc này có thể kéo dài thời gian xử lý hồ sơ và ảnh hưởng đến tiến độ triển khai dự án.</w:t>
      </w:r>
    </w:p>
    <w:p w14:paraId="0B5DECE5" w14:textId="610013EC" w:rsidR="006F4053" w:rsidRPr="00064D77" w:rsidRDefault="006F4053" w:rsidP="00411723">
      <w:pPr>
        <w:widowControl w:val="0"/>
        <w:autoSpaceDE w:val="0"/>
        <w:autoSpaceDN w:val="0"/>
        <w:adjustRightInd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 Quy định cơ chế</w:t>
      </w:r>
      <w:r w:rsidR="1A40FEBB" w:rsidRPr="00064D77">
        <w:rPr>
          <w:rFonts w:ascii="Times New Roman" w:hAnsi="Times New Roman" w:cs="Times New Roman"/>
          <w:b/>
          <w:bCs/>
          <w:sz w:val="28"/>
          <w:szCs w:val="28"/>
          <w:lang w:val="en-US"/>
        </w:rPr>
        <w:t>, chính sách đặc thù</w:t>
      </w:r>
      <w:r w:rsidRPr="00064D77">
        <w:rPr>
          <w:rFonts w:ascii="Times New Roman" w:hAnsi="Times New Roman" w:cs="Times New Roman"/>
          <w:b/>
          <w:sz w:val="28"/>
          <w:szCs w:val="28"/>
          <w:lang w:val="en-US"/>
        </w:rPr>
        <w:t xml:space="preserve"> tại Nghị định của Chính phủ</w:t>
      </w:r>
      <w:r w:rsidR="00193E48" w:rsidRPr="00064D77">
        <w:rPr>
          <w:rFonts w:ascii="Times New Roman" w:hAnsi="Times New Roman" w:cs="Times New Roman"/>
          <w:b/>
          <w:sz w:val="28"/>
          <w:szCs w:val="28"/>
          <w:lang w:val="en-US"/>
        </w:rPr>
        <w:t>.</w:t>
      </w:r>
    </w:p>
    <w:p w14:paraId="15AF6072" w14:textId="304A98A1" w:rsidR="00B40D36" w:rsidRPr="00064D77" w:rsidRDefault="002452C8"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phủ ban hành quy định theo thẩm quyền được giao, n</w:t>
      </w:r>
      <w:r w:rsidR="006F4053" w:rsidRPr="00064D77">
        <w:rPr>
          <w:rFonts w:ascii="Times New Roman" w:hAnsi="Times New Roman" w:cs="Times New Roman"/>
          <w:sz w:val="28"/>
          <w:szCs w:val="28"/>
          <w:lang w:val="en-US"/>
        </w:rPr>
        <w:t xml:space="preserve">ội dung chính sách </w:t>
      </w:r>
      <w:r w:rsidR="003329C0" w:rsidRPr="00064D77">
        <w:rPr>
          <w:rFonts w:ascii="Times New Roman" w:hAnsi="Times New Roman" w:cs="Times New Roman"/>
          <w:sz w:val="28"/>
          <w:szCs w:val="28"/>
          <w:lang w:val="en-US"/>
        </w:rPr>
        <w:t>như sau:</w:t>
      </w:r>
      <w:r w:rsidR="00B40D36" w:rsidRPr="00064D77">
        <w:rPr>
          <w:rFonts w:ascii="Times New Roman" w:hAnsi="Times New Roman" w:cs="Times New Roman"/>
          <w:sz w:val="28"/>
          <w:szCs w:val="28"/>
          <w:lang w:val="en-US"/>
        </w:rPr>
        <w:t xml:space="preserve"> </w:t>
      </w:r>
    </w:p>
    <w:p w14:paraId="06F80652" w14:textId="7E9783FC" w:rsidR="00B40D36" w:rsidRPr="00064D77" w:rsidRDefault="00B40D36"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Nhà đầu tư chiến lược thực hiện dự án khu đô thị lấn biển không phải dành </w:t>
      </w:r>
      <w:r w:rsidRPr="00064D77">
        <w:rPr>
          <w:rFonts w:ascii="Times New Roman" w:hAnsi="Times New Roman" w:cs="Times New Roman"/>
          <w:sz w:val="28"/>
          <w:szCs w:val="28"/>
          <w:lang w:val="en-US"/>
        </w:rPr>
        <w:lastRenderedPageBreak/>
        <w:t xml:space="preserve">một phần diện tích đất ở trong khu đô thị lấn biển để xây dựng nhà ở xã hội, không phải bố trí quỹ đất nhà ở xã hội đã đầu tư xây dựng hệ thống hạ tầng kỹ thuật ở vị trí khác ngoài phạm vi khu đô thị lấn biển đó, nhưng phải đóng tiền tương đương giá trị quỹ đất ở đã đầu tư xây dựng hệ thống hạ tầng kỹ thuật để xây dựng nhà ở xã hội, bao gồm: </w:t>
      </w:r>
    </w:p>
    <w:p w14:paraId="741729B0" w14:textId="76AE3AA6" w:rsidR="00B40D36" w:rsidRPr="00064D77" w:rsidRDefault="00B40D36"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(i) Tiền sử dụng đất của 10% diện tích đất ở của dự án được xác định theo quy định của pháp luật về đất đai;</w:t>
      </w:r>
    </w:p>
    <w:p w14:paraId="0DB67BDE" w14:textId="4E69301D" w:rsidR="00534A47" w:rsidRPr="00064D77" w:rsidRDefault="00B40D36"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(ii) Số tiền tương đương chi phí đầu tư xây dựng hệ thống hạ tầng kỹ thuật được xác định bằng tỷ lệ của 10% diện tích đất ở trên tổng diện tích đất của dự án nhân với tổng chi phí đầu tư xây dựng hệ thống hạ tầng kỹ thuật của dự án tính theo suất vốn đầu tư xây dựng hạ tầng kỹ thuật do Bộ trưởng Bộ Xây dựng công bố tại thời điểm tính tiền sử dụng đất theo quy định tại điểm </w:t>
      </w:r>
      <w:r w:rsidR="003D603D" w:rsidRPr="00064D77">
        <w:rPr>
          <w:rFonts w:ascii="Times New Roman" w:hAnsi="Times New Roman" w:cs="Times New Roman"/>
          <w:sz w:val="28"/>
          <w:szCs w:val="28"/>
          <w:lang w:val="en-US"/>
        </w:rPr>
        <w:t>(i)</w:t>
      </w:r>
      <w:r w:rsidRPr="00064D77">
        <w:rPr>
          <w:rFonts w:ascii="Times New Roman" w:hAnsi="Times New Roman" w:cs="Times New Roman"/>
          <w:sz w:val="28"/>
          <w:szCs w:val="28"/>
          <w:lang w:val="en-US"/>
        </w:rPr>
        <w:t xml:space="preserve"> khoản này, không bao gồm chi phí san lấp, chi phí lấn biển</w:t>
      </w:r>
      <w:r w:rsidR="00E0024E" w:rsidRPr="00064D77">
        <w:rPr>
          <w:rFonts w:ascii="Times New Roman" w:hAnsi="Times New Roman" w:cs="Times New Roman"/>
          <w:sz w:val="28"/>
          <w:szCs w:val="28"/>
          <w:lang w:val="en-US"/>
        </w:rPr>
        <w:t>.</w:t>
      </w:r>
    </w:p>
    <w:p w14:paraId="433D4DEE" w14:textId="148EB21E" w:rsidR="00A07884" w:rsidRPr="00064D77" w:rsidRDefault="009C2AD6"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Trên cơ sở nội dung của Giải pháp 2, tác động đối với thủ tục hành chính được đánh giá như sau:</w:t>
      </w:r>
    </w:p>
    <w:p w14:paraId="0E6DD6C7" w14:textId="6AE8A7C3" w:rsidR="005D4710" w:rsidRPr="00064D77" w:rsidRDefault="005D4710" w:rsidP="00411723">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26D53FE0" w14:textId="66A7F2C2"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cho phép Chính phủ ban hành cơ chế nhằm điều chỉnh nghĩa vụ phát triển nhà ở xã hội đối với dự án khu đô thị lấn biển theo hướng linh hoạt hơn so với quy định chung của pháp luật hiện hành. Theo đó, nhà đầu tư chiến lược thực hiện dự án khu đô thị lấn biển không phải bố trí quỹ đất nhà ở xã hội trong phạm vi dự án hoặc tại vị trí khác, nhưng phải đóng tiền tương đương 10% giá trị quỹ đất ở đã đầu tư xây dựng hệ thống hạ tầng kỹ thuật để xây dựng nhà ở xã hội.</w:t>
      </w:r>
    </w:p>
    <w:p w14:paraId="5E0034F6" w14:textId="3C1B05A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Về mặt pháp lý, cơ chế này có sự khác biệt so với quy định tại Điều 83 của Luật Nhà ở và các văn bản hướng dẫn thi hành, trong đó quy định ba hình thức thực hiện nghĩa vụ nhà ở xã hội gồm bố trí quỹ đất trong dự án, bố trí quỹ đất tại vị trí khác hoặc đóng tiền tương đương giá trị quỹ đất. Tuy nhiên, trong khuôn khổ cơ chế áp dụng cho khu vực có tính chất đặc thù, việc quy định cơ chế riêng có thể được xem là phù hợp nếu được quy định rõ phạm vi áp dụng, đối tượng áp dụng.</w:t>
      </w:r>
    </w:p>
    <w:p w14:paraId="48FCB13C" w14:textId="7777777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thay đổi cấu trúc của hệ thống pháp luật hiện hành mà chỉ bổ sung cơ chế áp dụng riêng đối với một loại dự án đặc thù. Điều này giúp hạn chế xung đột pháp luật trên phạm vi toàn quốc và tạo cơ sở thực tiễn để đánh giá hiệu quả của chính sách trước khi xem xét sửa đổi luật.</w:t>
      </w:r>
    </w:p>
    <w:p w14:paraId="21282BE8" w14:textId="3AB98C5B" w:rsidR="005D4710" w:rsidRPr="00064D77" w:rsidRDefault="005D4710" w:rsidP="00411723">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1D292658" w14:textId="30C57F0B"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Giải pháp cho phép nhà đầu tư không phải bố trí quỹ đất nhà ở xã hội trong khu đô thị lấn biển được đánh giá là phù hợp với tính chất của dự án. Các khu đô thị lấn biển thường có quy mô đầu tư rất lớn, thời gian thu hồi vốn dài và định </w:t>
      </w:r>
      <w:r w:rsidRPr="00064D77">
        <w:rPr>
          <w:rFonts w:ascii="Times New Roman" w:hAnsi="Times New Roman" w:cs="Times New Roman"/>
          <w:sz w:val="28"/>
          <w:szCs w:val="28"/>
          <w:lang w:val="en-US"/>
        </w:rPr>
        <w:lastRenderedPageBreak/>
        <w:t>hướng phát triển theo mô hình đô thị dịch vụ, du lịch hoặc nhà ở cao cấp. Việc bố trí nhà ở xã hội trong cùng không gian có thể không phù hợp với cấu trúc quy hoạch và mô hình phát triển của khu đô thị.</w:t>
      </w:r>
    </w:p>
    <w:p w14:paraId="4EB0C740" w14:textId="7777777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cho phép đóng tiền tương đương giá trị quỹ đất nhà ở xã hội giúp Nhà nước vẫn bảo đảm nguồn lực để phát triển nhà ở xã hội tại các khu vực phù hợp hơn về quy hoạch và nhu cầu thị trường. Khoản tiền này có thể được sử dụng để đầu tư xây dựng nhà ở xã hội tại các khu vực có điều kiện hạ tầng và khả năng tiếp cận việc làm tốt hơn đối với người lao động.</w:t>
      </w:r>
    </w:p>
    <w:p w14:paraId="6ED8AE73" w14:textId="7777777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Đồng thời, việc xác định tỷ lệ đóng tiền ở mức 10% giá trị quỹ đất ở đã đầu tư hạ tầng kỹ thuật được đề xuất trên cơ sở xem xét đặc thù chi phí đầu tư của dự án lấn biển. Chi phí san lấp, xây dựng hạ tầng và tiền sử dụng đất trong các dự án này thường rất lớn, do đó việc áp dụng tỷ lệ thấp hơn so với nghĩa vụ thông thường được xem là giải pháp cân bằng giữa mục tiêu phát triển nhà ở xã hội và yêu cầu bảo đảm hiệu quả tài chính của dự án.</w:t>
      </w:r>
    </w:p>
    <w:p w14:paraId="09A96791" w14:textId="7777777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Nhìn chung, giải pháp này có khả năng tạo điều kiện thuận lợi hơn cho việc thu hút nhà đầu tư chiến lược, thúc đẩy tiến độ triển khai dự án khu đô thị lấn biển, đồng thời vẫn duy trì nguồn lực tài chính cho phát triển nhà ở xã hội.</w:t>
      </w:r>
    </w:p>
    <w:p w14:paraId="42F6EDD5" w14:textId="3BA4201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b/>
          <w:i/>
          <w:sz w:val="28"/>
          <w:szCs w:val="28"/>
          <w:lang w:val="en-US"/>
        </w:rPr>
      </w:pPr>
      <w:r w:rsidRPr="00064D77">
        <w:rPr>
          <w:rFonts w:ascii="Times New Roman" w:hAnsi="Times New Roman" w:cs="Times New Roman"/>
          <w:b/>
          <w:i/>
          <w:sz w:val="28"/>
          <w:szCs w:val="28"/>
          <w:lang w:val="en-US"/>
        </w:rPr>
        <w:t>- Tác động về giới</w:t>
      </w:r>
    </w:p>
    <w:p w14:paraId="160EDB26" w14:textId="7777777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có quy định phân biệt đối xử theo giới và được áp dụng chung cho các chủ thể tham gia thị trường bất động sản. Tuy nhiên, tác động gián tiếp của chính sách có thể ảnh hưởng đến cơ hội tiếp cận nhà ở xã hội của các nhóm đối tượng yếu thế, trong đó có phụ nữ có thu nhập thấp.</w:t>
      </w:r>
    </w:p>
    <w:p w14:paraId="52FA0151" w14:textId="7777777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Trong trường hợp nguồn tiền đóng thay thế được sử dụng hiệu quả để phát triển nhà ở xã hội tại các khu vực phù hợp với nhu cầu lao động, chính sách có thể góp phần mở rộng nguồn cung nhà ở xã hội và cải thiện khả năng tiếp cận nhà ở của nhiều nhóm đối tượng, bao gồm cả lao động nữ.</w:t>
      </w:r>
    </w:p>
    <w:p w14:paraId="5C116953" w14:textId="7777777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Ngược lại, nếu việc quản lý và sử dụng nguồn tiền này không hiệu quả, có thể làm giảm cơ hội phát triển nhà ở xã hội so với phương án bố trí quỹ đất trực tiếp trong dự án. Do đó, hiệu quả tác động về giới của chính sách phụ thuộc nhiều vào cơ chế quản lý và sử dụng nguồn lực tài chính thu được từ nghĩa vụ đóng tiền.</w:t>
      </w:r>
    </w:p>
    <w:p w14:paraId="23027A62" w14:textId="1221B9BD" w:rsidR="005D4710" w:rsidRPr="00064D77" w:rsidRDefault="005D4710" w:rsidP="00411723">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311DC44A" w14:textId="7777777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áp dụng cơ chế đóng tiền thay cho bố trí quỹ đất nhà ở xã hội có thể làm đơn giản hóa một số thủ tục hành chính liên quan đến quy hoạch, bố trí quỹ đất và triển khai dự án nhà ở xã hội trong khu đô thị lấn biển. Chủ đầu tư không phải thực hiện các thủ tục điều chỉnh quy hoạch hoặc đầu tư xây dựng nhà ở xã hội trong phạm vi dự án.</w:t>
      </w:r>
    </w:p>
    <w:p w14:paraId="5E0017AF" w14:textId="7777777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Tuy nhiên, giải pháp này có thể phát sinh một số thủ tục hành chính mới liên quan đến việc xác định giá trị quỹ đất ở đã đầu tư xây dựng hệ thống hạ tầng </w:t>
      </w:r>
      <w:r w:rsidRPr="00064D77">
        <w:rPr>
          <w:rFonts w:ascii="Times New Roman" w:hAnsi="Times New Roman" w:cs="Times New Roman"/>
          <w:sz w:val="28"/>
          <w:szCs w:val="28"/>
          <w:lang w:val="en-US"/>
        </w:rPr>
        <w:lastRenderedPageBreak/>
        <w:t>kỹ thuật và xác định mức tiền phải đóng. Cơ quan quản lý nhà nước cần xây dựng phương pháp xác định giá trị này một cách minh bạch và thống nhất để tránh phát sinh tranh chấp hoặc khiếu nại trong quá trình thực hiện.</w:t>
      </w:r>
    </w:p>
    <w:p w14:paraId="44997562" w14:textId="77777777" w:rsidR="005D4710" w:rsidRPr="00064D77" w:rsidRDefault="005D4710"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Nhìn chung, so với việc bố trí quỹ đất nhà ở xã hội trong dự án, cơ chế đóng tiền thay thế có thể giúp đơn giản hóa quá trình triển khai dự án và giảm bớt một số thủ tục đầu tư xây dựng.</w:t>
      </w:r>
    </w:p>
    <w:p w14:paraId="21C55042" w14:textId="411DB710" w:rsidR="006F4053" w:rsidRPr="00064D77" w:rsidRDefault="006F4053" w:rsidP="00411723">
      <w:pPr>
        <w:widowControl w:val="0"/>
        <w:autoSpaceDE w:val="0"/>
        <w:autoSpaceDN w:val="0"/>
        <w:adjustRightInd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c) Giải pháp 3: Sửa đổi, bổ sung các luật có liên quan</w:t>
      </w:r>
    </w:p>
    <w:p w14:paraId="0D7BA5EE" w14:textId="3A4E5D0A" w:rsidR="009A16E3" w:rsidRPr="00064D77" w:rsidRDefault="009A16E3" w:rsidP="00411723">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5B995947" w14:textId="77777777"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đề xuất sửa đổi, bổ sung trực tiếp các quy định của pháp luật có liên quan, bao gồm pháp luật về nhà ở và pháp luật về đất đai, nhằm thiết lập cơ chế chính thức cho phép nhà đầu tư dự án khu đô thị lấn biển thực hiện nghĩa vụ nhà ở xã hội thông qua việc đóng tiền tương đương giá trị quỹ đất.</w:t>
      </w:r>
    </w:p>
    <w:p w14:paraId="2502CD04" w14:textId="35F43853"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Ưu điểm của giải pháp này là bảo đảm tính thống nhất và ổn định của hệ thống pháp luật trong dài hạn. Khi cơ chế được quy định trực tiếp trong luật, các chủ thể tham gia thị trường sẽ có cơ sở pháp lý rõ ràng để thực hiện, đồng thời tránh được tình trạng tồn tại nhiều cơ chế hoặc ngoại lệ khác nhau.</w:t>
      </w:r>
    </w:p>
    <w:p w14:paraId="777FCC38" w14:textId="77777777"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sửa đổi luật thường đòi hỏi thời gian chuẩn bị và quy trình lập pháp tương đối dài, bao gồm quá trình nghiên cứu, đánh giá tác động, xây dựng dự thảo và xem xét thông qua tại Quốc hội. Do đó, giải pháp này khó đáp ứng yêu cầu xử lý kịp thời các vướng mắc phát sinh trong quá trình triển khai các dự án khu đô thị lấn biển hiện nay.</w:t>
      </w:r>
    </w:p>
    <w:p w14:paraId="7CCA8244" w14:textId="169B8F02" w:rsidR="009A16E3" w:rsidRPr="00064D77" w:rsidRDefault="009A16E3" w:rsidP="00411723">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7FF469B4" w14:textId="77777777"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Nếu được quy định trực tiếp trong luật, cơ chế đóng tiền thay thế quỹ đất nhà ở xã hội có thể tạo ra khung pháp lý ổn định cho các dự án phát triển đô thị có tính chất đặc thù, trong đó có các dự án lấn biển. Điều này có thể góp phần nâng cao tính minh bạch và khả năng dự báo của môi trường đầu tư.</w:t>
      </w:r>
    </w:p>
    <w:p w14:paraId="5E881A18" w14:textId="77777777"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do phạm vi áp dụng của luật mang tính toàn quốc, việc thiết lập cơ chế riêng cho dự án khu đô thị lấn biển trong luật có thể chưa thật sự cần thiết trong giai đoạn hiện nay, khi số lượng dự án loại này còn hạn chế và cần thêm thời gian để đánh giá thực tiễn.</w:t>
      </w:r>
    </w:p>
    <w:p w14:paraId="265E06BA" w14:textId="77777777"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Ngoài ra, nếu quy định này được áp dụng rộng rãi mà không có cơ chế kiểm soát phù hợp, có thể dẫn đến xu hướng các chủ đầu tư lựa chọn đóng tiền thay vì bố trí quỹ đất nhà ở xã hội, từ đó ảnh hưởng đến mục tiêu phát triển nhà ở xã hội gắn với phát triển đô thị.</w:t>
      </w:r>
    </w:p>
    <w:p w14:paraId="0034D8A7" w14:textId="28D408EC" w:rsidR="009A16E3" w:rsidRPr="00064D77" w:rsidRDefault="009A16E3" w:rsidP="00411723">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0668324C" w14:textId="5B316AA0"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Tác động về giới của giải pháp này tương tự như giải pháp </w:t>
      </w:r>
      <w:r w:rsidR="54CB33BB" w:rsidRPr="00064D77">
        <w:rPr>
          <w:rFonts w:ascii="Times New Roman" w:hAnsi="Times New Roman" w:cs="Times New Roman"/>
          <w:sz w:val="28"/>
          <w:szCs w:val="28"/>
          <w:lang w:val="en-US"/>
        </w:rPr>
        <w:t>đặc thù</w:t>
      </w:r>
      <w:r w:rsidRPr="00064D77">
        <w:rPr>
          <w:rFonts w:ascii="Times New Roman" w:hAnsi="Times New Roman" w:cs="Times New Roman"/>
          <w:sz w:val="28"/>
          <w:szCs w:val="28"/>
          <w:lang w:val="en-US"/>
        </w:rPr>
        <w:t xml:space="preserve">. Việc </w:t>
      </w:r>
      <w:r w:rsidRPr="00064D77">
        <w:rPr>
          <w:rFonts w:ascii="Times New Roman" w:hAnsi="Times New Roman" w:cs="Times New Roman"/>
          <w:sz w:val="28"/>
          <w:szCs w:val="28"/>
          <w:lang w:val="en-US"/>
        </w:rPr>
        <w:lastRenderedPageBreak/>
        <w:t>cho phép đóng tiền thay thế quỹ đất nhà ở xã hội không trực tiếp làm giảm quyền lợi của các nhóm đối tượng thụ hưởng chính sách nhà ở xã hội, trong đó có phụ nữ có thu nhập thấp. Tuy nhiên, hiệu quả của chính sách phụ thuộc vào việc quản lý và sử dụng nguồn lực tài chính thu được từ nghĩa vụ đóng tiền.</w:t>
      </w:r>
    </w:p>
    <w:p w14:paraId="665E46DB" w14:textId="77777777"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Nếu nguồn lực này được sử dụng hiệu quả để phát triển nhà ở xã hội tại các khu vực có nhu cầu thực sự, chính sách có thể góp phần cải thiện khả năng tiếp cận nhà ở của các nhóm đối tượng yếu thế, bao gồm lao động nữ.</w:t>
      </w:r>
    </w:p>
    <w:p w14:paraId="49D11F14" w14:textId="33642563" w:rsidR="009A16E3" w:rsidRPr="00064D77" w:rsidRDefault="009A16E3" w:rsidP="00411723">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76A21BF4" w14:textId="77777777"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luật có thể làm phát sinh yêu cầu điều chỉnh nhiều văn bản quy phạm pháp luật liên quan, bao gồm các nghị định và thông tư hướng dẫn thi hành. Quá trình này đòi hỏi sự phối hợp của nhiều cơ quan quản lý nhà nước và có thể kéo dài trong thời gian nhất định.</w:t>
      </w:r>
    </w:p>
    <w:p w14:paraId="441749BD" w14:textId="77777777"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Sau khi hệ thống văn bản được hoàn thiện, thủ tục hành chính liên quan đến nghĩa vụ phát triển nhà ở xã hội của chủ đầu tư có thể được đơn giản hóa nếu cơ chế đóng tiền thay thế được quy định rõ ràng và thống nhất trong luật.</w:t>
      </w:r>
    </w:p>
    <w:p w14:paraId="05079084" w14:textId="5A13F734" w:rsidR="006F4053" w:rsidRPr="00064D77" w:rsidRDefault="00FE0870" w:rsidP="00411723">
      <w:pPr>
        <w:widowControl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d</w:t>
      </w:r>
      <w:r w:rsidR="006F4053" w:rsidRPr="00064D77">
        <w:rPr>
          <w:rFonts w:ascii="Times New Roman" w:hAnsi="Times New Roman" w:cs="Times New Roman"/>
          <w:b/>
          <w:sz w:val="28"/>
          <w:szCs w:val="28"/>
          <w:lang w:val="en"/>
        </w:rPr>
        <w:t>) Gi</w:t>
      </w:r>
      <w:r w:rsidR="006F4053" w:rsidRPr="00064D77">
        <w:rPr>
          <w:rFonts w:ascii="Times New Roman" w:hAnsi="Times New Roman" w:cs="Times New Roman"/>
          <w:b/>
          <w:sz w:val="28"/>
          <w:szCs w:val="28"/>
        </w:rPr>
        <w:t>ải ph</w:t>
      </w:r>
      <w:r w:rsidR="006F4053" w:rsidRPr="00064D77">
        <w:rPr>
          <w:rFonts w:ascii="Times New Roman" w:hAnsi="Times New Roman" w:cs="Times New Roman"/>
          <w:b/>
          <w:sz w:val="28"/>
          <w:szCs w:val="28"/>
          <w:lang w:val="en-US"/>
        </w:rPr>
        <w:t>áp t</w:t>
      </w:r>
      <w:r w:rsidR="006F4053" w:rsidRPr="00064D77">
        <w:rPr>
          <w:rFonts w:ascii="Times New Roman" w:hAnsi="Times New Roman" w:cs="Times New Roman"/>
          <w:b/>
          <w:sz w:val="28"/>
          <w:szCs w:val="28"/>
        </w:rPr>
        <w:t>ối ưu được lựa chọn v</w:t>
      </w:r>
      <w:r w:rsidR="006F4053" w:rsidRPr="00064D77">
        <w:rPr>
          <w:rFonts w:ascii="Times New Roman" w:hAnsi="Times New Roman" w:cs="Times New Roman"/>
          <w:b/>
          <w:sz w:val="28"/>
          <w:szCs w:val="28"/>
          <w:lang w:val="en-US"/>
        </w:rPr>
        <w:t>à lý do l</w:t>
      </w:r>
      <w:r w:rsidR="006F4053" w:rsidRPr="00064D77">
        <w:rPr>
          <w:rFonts w:ascii="Times New Roman" w:hAnsi="Times New Roman" w:cs="Times New Roman"/>
          <w:b/>
          <w:sz w:val="28"/>
          <w:szCs w:val="28"/>
        </w:rPr>
        <w:t>ựa chọn giải ph</w:t>
      </w:r>
      <w:r w:rsidR="006F4053" w:rsidRPr="00064D77">
        <w:rPr>
          <w:rFonts w:ascii="Times New Roman" w:hAnsi="Times New Roman" w:cs="Times New Roman"/>
          <w:b/>
          <w:sz w:val="28"/>
          <w:szCs w:val="28"/>
          <w:lang w:val="en-US"/>
        </w:rPr>
        <w:t>áp</w:t>
      </w:r>
    </w:p>
    <w:p w14:paraId="79D38254" w14:textId="77777777"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Qua phân tích các tác động nêu trên cho thấy:</w:t>
      </w:r>
    </w:p>
    <w:p w14:paraId="423BD451" w14:textId="77777777"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1 có ưu điểm là duy trì sự ổn định của hệ thống pháp luật nhưng không giải quyết được các vướng mắc thực tiễn đối với dự án khu đô thị lấn biển, đặc biệt là vấn đề bố trí quỹ đất nhà ở xã hội trong khu đô thị có tính chất cao cấp và chi phí đầu tư rất lớn.</w:t>
      </w:r>
    </w:p>
    <w:p w14:paraId="0C4CEE63" w14:textId="77777777"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3 có ưu điểm về tính ổn định và thống nhất pháp luật trong dài hạn, tuy nhiên việc sửa đổi luật đòi hỏi thời gian chuẩn bị và quy trình lập pháp kéo dài, chưa đáp ứng được yêu cầu xử lý kịp thời các khó khăn trong giai đoạn hiện nay.</w:t>
      </w:r>
    </w:p>
    <w:p w14:paraId="7E61FFF6" w14:textId="16BDD8EB" w:rsidR="009A16E3" w:rsidRPr="00064D77" w:rsidRDefault="009A16E3" w:rsidP="00411723">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Giải pháp 2 được đánh giá là phương án phù hợp nhất trong giai đoạn hiện nay. Việc cho phép áp dụng cơ chế </w:t>
      </w:r>
      <w:r w:rsidR="7E38EBEE" w:rsidRPr="00064D77">
        <w:rPr>
          <w:rFonts w:ascii="Times New Roman" w:hAnsi="Times New Roman" w:cs="Times New Roman"/>
          <w:sz w:val="28"/>
          <w:szCs w:val="28"/>
          <w:lang w:val="en-US"/>
        </w:rPr>
        <w:t>đặc thù</w:t>
      </w:r>
      <w:r w:rsidRPr="00064D77">
        <w:rPr>
          <w:rFonts w:ascii="Times New Roman" w:hAnsi="Times New Roman" w:cs="Times New Roman"/>
          <w:sz w:val="28"/>
          <w:szCs w:val="28"/>
          <w:lang w:val="en-US"/>
        </w:rPr>
        <w:t xml:space="preserve"> thông qua nghị định của Chính phủ vừa tạo điều kiện tháo gỡ vướng mắc cho các dự án khu đô thị lấn biển, vừa bảo đảm vẫn duy trì nguồn lực tài chính cho phát triển nhà ở xã hội. Đồng thời, phạm vi </w:t>
      </w:r>
      <w:r w:rsidR="29D75E2B" w:rsidRPr="00064D77">
        <w:rPr>
          <w:rFonts w:ascii="Times New Roman" w:hAnsi="Times New Roman" w:cs="Times New Roman"/>
          <w:sz w:val="28"/>
          <w:szCs w:val="28"/>
          <w:lang w:val="en-US"/>
        </w:rPr>
        <w:t>điều chỉnh</w:t>
      </w:r>
      <w:r w:rsidRPr="00064D77">
        <w:rPr>
          <w:rFonts w:ascii="Times New Roman" w:hAnsi="Times New Roman" w:cs="Times New Roman"/>
          <w:sz w:val="28"/>
          <w:szCs w:val="28"/>
          <w:lang w:val="en-US"/>
        </w:rPr>
        <w:t xml:space="preserve"> giúp cơ quan quản lý nhà nước có điều kiện theo dõi, đánh giá và tổng kết thực tiễn trước khi xem xét hoàn thiện hệ thống pháp luật trong dài hạn.</w:t>
      </w:r>
    </w:p>
    <w:p w14:paraId="35821BD0" w14:textId="57048D51" w:rsidR="00FE0870" w:rsidRPr="00064D77" w:rsidRDefault="00FE0870" w:rsidP="00411723">
      <w:pPr>
        <w:pStyle w:val="Heading1"/>
        <w:widowControl w:val="0"/>
        <w:spacing w:before="80" w:after="8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t>2.</w:t>
      </w:r>
      <w:r w:rsidR="004E17B8" w:rsidRPr="00064D77">
        <w:rPr>
          <w:rFonts w:ascii="Times New Roman" w:hAnsi="Times New Roman" w:cs="Times New Roman"/>
          <w:b/>
          <w:color w:val="auto"/>
          <w:sz w:val="28"/>
          <w:szCs w:val="28"/>
          <w:lang w:val="en-US"/>
        </w:rPr>
        <w:t>2</w:t>
      </w:r>
      <w:r w:rsidRPr="00064D77">
        <w:rPr>
          <w:rFonts w:ascii="Times New Roman" w:hAnsi="Times New Roman" w:cs="Times New Roman"/>
          <w:b/>
          <w:color w:val="auto"/>
          <w:sz w:val="28"/>
          <w:szCs w:val="28"/>
          <w:lang w:val="en-US"/>
        </w:rPr>
        <w:t xml:space="preserve">. Chính sách </w:t>
      </w:r>
      <w:r w:rsidR="00C36887" w:rsidRPr="00064D77">
        <w:rPr>
          <w:rFonts w:ascii="Times New Roman" w:hAnsi="Times New Roman" w:cs="Times New Roman"/>
          <w:b/>
          <w:color w:val="auto"/>
          <w:sz w:val="28"/>
          <w:szCs w:val="28"/>
          <w:lang w:val="en-US"/>
        </w:rPr>
        <w:t xml:space="preserve">về chuyển nhượng một phần dự án </w:t>
      </w:r>
      <w:r w:rsidR="00737B95" w:rsidRPr="00064D77">
        <w:rPr>
          <w:rFonts w:ascii="Times New Roman" w:hAnsi="Times New Roman" w:cs="Times New Roman"/>
          <w:b/>
          <w:color w:val="auto"/>
          <w:sz w:val="28"/>
          <w:szCs w:val="28"/>
          <w:lang w:val="en-US"/>
        </w:rPr>
        <w:t xml:space="preserve">đối với phần diện tích </w:t>
      </w:r>
      <w:r w:rsidR="00576288" w:rsidRPr="00064D77">
        <w:rPr>
          <w:rFonts w:ascii="Times New Roman" w:hAnsi="Times New Roman" w:cs="Times New Roman"/>
          <w:b/>
          <w:color w:val="auto"/>
          <w:sz w:val="28"/>
          <w:szCs w:val="28"/>
          <w:lang w:val="en-US"/>
        </w:rPr>
        <w:t>và cho thuê lại</w:t>
      </w:r>
      <w:r w:rsidR="00BC04EB" w:rsidRPr="00064D77">
        <w:rPr>
          <w:rFonts w:ascii="Times New Roman" w:hAnsi="Times New Roman" w:cs="Times New Roman"/>
          <w:b/>
          <w:color w:val="auto"/>
          <w:sz w:val="28"/>
          <w:szCs w:val="28"/>
          <w:lang w:val="en-US"/>
        </w:rPr>
        <w:t xml:space="preserve"> quyền sử dụng đất đối với phần diện tích đã hoàn thành </w:t>
      </w:r>
      <w:r w:rsidR="00737B95" w:rsidRPr="00064D77">
        <w:rPr>
          <w:rFonts w:ascii="Times New Roman" w:hAnsi="Times New Roman" w:cs="Times New Roman"/>
          <w:b/>
          <w:color w:val="auto"/>
          <w:sz w:val="28"/>
          <w:szCs w:val="28"/>
          <w:lang w:val="en-US"/>
        </w:rPr>
        <w:t>sau khi đã hoàn thành xây dựng hạ tầng kỹ thuật theo quy hoạch chi tiết</w:t>
      </w:r>
      <w:r w:rsidR="006153E8" w:rsidRPr="00064D77">
        <w:rPr>
          <w:rFonts w:ascii="Times New Roman" w:hAnsi="Times New Roman" w:cs="Times New Roman"/>
          <w:b/>
          <w:color w:val="auto"/>
          <w:sz w:val="28"/>
          <w:szCs w:val="28"/>
          <w:lang w:val="en-US"/>
        </w:rPr>
        <w:t>.</w:t>
      </w:r>
    </w:p>
    <w:p w14:paraId="5B71C783" w14:textId="77777777" w:rsidR="00FE0870" w:rsidRPr="00064D77" w:rsidRDefault="00FE0870" w:rsidP="00411723">
      <w:pPr>
        <w:widowControl w:val="0"/>
        <w:autoSpaceDE w:val="0"/>
        <w:autoSpaceDN w:val="0"/>
        <w:adjustRightInd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a)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1: Giữ nguyên như hiện trạng, không ban hành cơ chế đặc thù theo quy định của Chính phủ đối với thành phố Đà Nẵng.</w:t>
      </w:r>
    </w:p>
    <w:p w14:paraId="5C00B1EB" w14:textId="2550C77D" w:rsidR="00571F34" w:rsidRPr="00064D77" w:rsidRDefault="00571F34" w:rsidP="00411723">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lastRenderedPageBreak/>
        <w:t>- Tác động đối với hệ thống pháp luật</w:t>
      </w:r>
    </w:p>
    <w:p w14:paraId="21B67584" w14:textId="77777777" w:rsidR="00571F34" w:rsidRPr="00064D77" w:rsidRDefault="00571F34"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quy định pháp luật mới và bảo đảm duy trì sự ổn định của hệ thống pháp luật hiện hành trong lĩnh vực đất đai và kinh doanh bất động sản. Các chủ đầu tư dự án tiếp tục thực hiện việc chuyển nhượng dự án hoặc chuyển nhượng quyền sử dụng đất theo các quy định chung của pháp luật có liên quan.</w:t>
      </w:r>
    </w:p>
    <w:p w14:paraId="6FC70711" w14:textId="438DA1AE" w:rsidR="00571F34" w:rsidRPr="00064D77" w:rsidRDefault="00571F34"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Theo quy định của pháp luật về đất đai, tổ chức được Nhà nước giao đất có thu tiền sử dụng đất hoặc cho thuê đất thu tiền thuê đất một lần cho cả thời gian thuê có các quyền nhất định đối với việc chuyển nhượng, cho thuê lại quyền sử dụng đất khi đáp ứng các điều kiện theo quy định của pháp luật. Tuy nhiên, đối với các dự án khu đô thị lấn biển được triển khai theo cơ chế và có nhà đầu tư chiến lược thực hiện dự án, các quy định hiện hành chưa làm rõ cơ chế chuyển nhượng một phần dự án hoặc cho thuê lại quyền sử dụng đất sau khi hoàn thành hạ tầng kỹ thuật trong phạm vi dự án.</w:t>
      </w:r>
    </w:p>
    <w:p w14:paraId="41670745" w14:textId="77777777" w:rsidR="00571F34" w:rsidRPr="00064D77" w:rsidRDefault="00571F34"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giữ nguyên quy định hiện hành giúp bảo đảm tính thống nhất của hệ thống pháp luật và tránh việc thiết lập các cơ chế đặc thù có thể dẫn đến sự khác biệt trong việc quản lý dự án phát triển đô thị. Tuy nhiên, trong bối cảnh dự án khu đô thị lấn biển có quy mô đầu tư rất lớn và thời gian triển khai dài, việc không có cơ chế rõ ràng về chuyển nhượng một phần dự án hoặc cho thuê lại quyền sử dụng đất có thể làm hạn chế khả năng huy động nguồn lực đầu tư từ các nhà đầu tư khác.</w:t>
      </w:r>
    </w:p>
    <w:p w14:paraId="288EB1B8" w14:textId="08E603E6" w:rsidR="00571F34" w:rsidRPr="00064D77" w:rsidRDefault="00571F34" w:rsidP="00411723">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0544968C" w14:textId="77777777" w:rsidR="00571F34" w:rsidRPr="00064D77" w:rsidRDefault="00571F34"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giữ nguyên quy định hiện hành có ưu điểm là duy trì cơ chế quản lý dự án phát triển đô thị theo khuôn khổ pháp luật thống nhất trên phạm vi toàn quốc. Điều này giúp hạn chế các rủi ro phát sinh từ việc chuyển nhượng dự án không được kiểm soát chặt chẽ.</w:t>
      </w:r>
    </w:p>
    <w:p w14:paraId="33501CE7" w14:textId="77777777" w:rsidR="00571F34" w:rsidRPr="00064D77" w:rsidRDefault="00571F34"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đối với các dự án khu đô thị lấn biển có tổng mức đầu tư rất lớn và được triển khai theo nhiều giai đoạn, việc chỉ có một nhà đầu tư chiến lược thực hiện toàn bộ dự án có thể gặp nhiều khó khăn về năng lực tài chính và khả năng huy động vốn. Trong trường hợp không có cơ chế chuyển nhượng một phần dự án sau khi hoàn thành hạ tầng kỹ thuật, nhà đầu tư chiến lược có thể gặp khó khăn trong việc thu hút các nhà đầu tư thứ cấp tham gia phát triển các phân khu chức năng của dự án.</w:t>
      </w:r>
    </w:p>
    <w:p w14:paraId="23718B8F" w14:textId="77777777" w:rsidR="00571F34" w:rsidRPr="00064D77" w:rsidRDefault="00571F34"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Ngoài ra, việc không cho phép hoặc không làm rõ cơ chế cho thuê lại quyền sử dụng đất đối với phần diện tích đã hoàn thành hạ tầng kỹ thuật có thể làm hạn chế khả năng khai thác hiệu quả quỹ đất trong dự án, từ đó ảnh hưởng đến hiệu quả kinh tế của dự án và tiến độ triển khai các hạng mục tiếp theo.</w:t>
      </w:r>
    </w:p>
    <w:p w14:paraId="5603A4EB" w14:textId="05EAB7DA" w:rsidR="00571F34" w:rsidRPr="00064D77" w:rsidRDefault="00571F34" w:rsidP="00411723">
      <w:pPr>
        <w:widowControl w:val="0"/>
        <w:autoSpaceDE w:val="0"/>
        <w:autoSpaceDN w:val="0"/>
        <w:adjustRightInd w:val="0"/>
        <w:spacing w:before="80" w:after="8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64DABF82" w14:textId="77777777" w:rsidR="00571F34" w:rsidRPr="00064D77" w:rsidRDefault="00571F34" w:rsidP="00411723">
      <w:pPr>
        <w:widowControl w:val="0"/>
        <w:autoSpaceDE w:val="0"/>
        <w:autoSpaceDN w:val="0"/>
        <w:adjustRightInd w:val="0"/>
        <w:spacing w:before="80" w:after="8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lastRenderedPageBreak/>
        <w:t>Giải pháp này không có tác động trực tiếp đến bình đẳng giới và không tạo ra sự phân biệt đối xử giữa nam và nữ trong việc tham gia các hoạt động đầu tư, kinh doanh bất động sản.</w:t>
      </w:r>
    </w:p>
    <w:p w14:paraId="36F1CCE6" w14:textId="77777777" w:rsidR="00571F34" w:rsidRPr="00064D77" w:rsidRDefault="00571F3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Các quy định liên quan đến chuyển nhượng dự án hoặc cho thuê lại quyền sử dụng đất được áp dụng chung cho các tổ chức và cá nhân tham gia thị trường bất động sản, không phụ thuộc vào yếu tố giới tính. Do đó, tác động về giới của giải pháp này được đánh giá là không đáng kể.</w:t>
      </w:r>
    </w:p>
    <w:p w14:paraId="754E51E4" w14:textId="2FB5193E" w:rsidR="00571F34" w:rsidRPr="00064D77" w:rsidRDefault="00571F34"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58A89CD3" w14:textId="77777777" w:rsidR="00571F34" w:rsidRPr="00064D77" w:rsidRDefault="00571F3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thủ tục hành chính mới so với quy định hiện hành. Các chủ đầu tư tiếp tục thực hiện các thủ tục chuyển nhượng dự án hoặc chuyển nhượng quyền sử dụng đất theo quy định của pháp luật về đất đai, đầu tư và kinh doanh bất động sản.</w:t>
      </w:r>
    </w:p>
    <w:p w14:paraId="63C86EC1" w14:textId="2E5067B9" w:rsidR="00571F34" w:rsidRPr="00DE33B6" w:rsidRDefault="00571F34" w:rsidP="00206CE0">
      <w:pPr>
        <w:widowControl w:val="0"/>
        <w:autoSpaceDE w:val="0"/>
        <w:autoSpaceDN w:val="0"/>
        <w:adjustRightInd w:val="0"/>
        <w:ind w:firstLine="709"/>
        <w:rPr>
          <w:rFonts w:ascii="Times New Roman" w:hAnsi="Times New Roman" w:cs="Times New Roman"/>
          <w:spacing w:val="-2"/>
          <w:sz w:val="28"/>
          <w:szCs w:val="28"/>
          <w:lang w:val="en-US"/>
        </w:rPr>
      </w:pPr>
      <w:r w:rsidRPr="00DE33B6">
        <w:rPr>
          <w:rFonts w:ascii="Times New Roman" w:hAnsi="Times New Roman" w:cs="Times New Roman"/>
          <w:spacing w:val="-2"/>
          <w:sz w:val="28"/>
          <w:szCs w:val="28"/>
          <w:lang w:val="en-US"/>
        </w:rPr>
        <w:t>Tuy nhiên, do chưa có quy định cụ thể đối với các dự án khu đô thị lấn biển có quy mô rất lớn, quá trình áp dụng các quy định hiện hành có thể phát sinh những vướng mắc trong việc xác định điều kiện chuyển nhượng một phần dự án hoặc cho thuê lại quyền sử dụng đất trong phạm vi dự án. Những vướng mắc này có thể làm kéo dài thời gian xử lý hồ sơ và ảnh hưởng đến tiến độ triển khai dự án.</w:t>
      </w:r>
    </w:p>
    <w:p w14:paraId="36FFDB56" w14:textId="2B805BD1" w:rsidR="00FE0870" w:rsidRPr="00064D77" w:rsidRDefault="00FE0870"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 Quy định cơ chế tại Nghị định của Chính phủ</w:t>
      </w:r>
    </w:p>
    <w:p w14:paraId="4232A7EE" w14:textId="764F1EF7" w:rsidR="004D4D05" w:rsidRPr="00064D77" w:rsidRDefault="00737B95"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Chính phủ ban hành quy định theo thẩm quyền được giao, nội dung chính sách </w:t>
      </w:r>
      <w:r w:rsidR="004D4D05" w:rsidRPr="00064D77">
        <w:rPr>
          <w:rFonts w:ascii="Times New Roman" w:hAnsi="Times New Roman" w:cs="Times New Roman"/>
          <w:sz w:val="28"/>
          <w:szCs w:val="28"/>
          <w:lang w:val="en-US"/>
        </w:rPr>
        <w:t>bao gồm</w:t>
      </w:r>
      <w:r w:rsidR="00FE0870" w:rsidRPr="00064D77">
        <w:rPr>
          <w:rFonts w:ascii="Times New Roman" w:hAnsi="Times New Roman" w:cs="Times New Roman"/>
          <w:sz w:val="28"/>
          <w:szCs w:val="28"/>
          <w:lang w:val="en-US"/>
        </w:rPr>
        <w:t>:</w:t>
      </w:r>
      <w:r w:rsidR="006153E8" w:rsidRPr="00064D77">
        <w:rPr>
          <w:rFonts w:ascii="Times New Roman" w:hAnsi="Times New Roman" w:cs="Times New Roman"/>
          <w:sz w:val="28"/>
          <w:szCs w:val="28"/>
          <w:lang w:val="en-US"/>
        </w:rPr>
        <w:t xml:space="preserve"> </w:t>
      </w:r>
    </w:p>
    <w:p w14:paraId="108E378E" w14:textId="002262BD" w:rsidR="00FE0870" w:rsidRPr="00064D77" w:rsidRDefault="006153E8"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Nhà đầu tư chiến lược thực hiện dự án Khu đô thị lấn biển được chuyển nhượng một phần dự án đối với phần diện tích sau khi đã hoàn thành xây dựng hạ tầng kỹ thuật theo quy hoạch chi tiết.</w:t>
      </w:r>
    </w:p>
    <w:p w14:paraId="76AE6D4C" w14:textId="77777777" w:rsidR="004E17B8" w:rsidRPr="00064D77" w:rsidRDefault="004D4D05"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Nhà đầu tư chiến lược thực hiện dự án Khu đô thị lấn biển được Nhà nước cho thuê đất trả tiền một lần cho toàn bộ thời gian thực hiện dự án được cho thuê lại quyền sử dụng đất đối với phần diện tích đã hoàn thành xây dựng hạ tầng kỹ thuật theo quy hoạch chi tiết.</w:t>
      </w:r>
    </w:p>
    <w:p w14:paraId="3EC530F5" w14:textId="30CAFF3C" w:rsidR="009101A8" w:rsidRPr="00064D77" w:rsidRDefault="009101A8"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rPr>
        <w:t xml:space="preserve"> </w:t>
      </w:r>
      <w:r w:rsidRPr="00064D77">
        <w:rPr>
          <w:rFonts w:ascii="Times New Roman" w:hAnsi="Times New Roman" w:cs="Times New Roman"/>
          <w:i/>
          <w:iCs/>
          <w:sz w:val="28"/>
          <w:szCs w:val="28"/>
          <w:lang w:val="en-US"/>
        </w:rPr>
        <w:t>Nhà đầu tư thuê lại quyền sử dụng đất thuộc phạm vi khu vực Khu đô thị lấn biển có quyền và nghĩa vụ sau đây:</w:t>
      </w:r>
    </w:p>
    <w:p w14:paraId="2DF408B7" w14:textId="38B08F16" w:rsidR="009101A8" w:rsidRPr="00064D77" w:rsidRDefault="009101A8"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(i) Trường hợp thuê lại đất trả tiền thuê đất một lần cho cả thời gian thuê thì có các quyền và nghĩa vụ như người sử dụng đất được Nhà nước cho thuê đất trả tiền một lần theo quy định của Luật Đất đai;</w:t>
      </w:r>
    </w:p>
    <w:p w14:paraId="6E98ADD8" w14:textId="454C0B22" w:rsidR="004D4D05" w:rsidRPr="00064D77" w:rsidRDefault="009101A8"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(ii) Trường hợp thuê lại đất trả tiền thuê đất hằng năm thì có các quyền và nghĩa vụ như người sử dụng đất được Nhà nước cho thuê đất trả tiền hằng năm theo quy định của Luật Đất đai.</w:t>
      </w:r>
    </w:p>
    <w:p w14:paraId="27194F2A" w14:textId="77777777" w:rsidR="005043E7" w:rsidRPr="00064D77" w:rsidRDefault="005043E7"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rPr>
        <w:t xml:space="preserve">Trên cơ sở nội dung của Giải pháp </w:t>
      </w:r>
      <w:r w:rsidRPr="00064D77">
        <w:rPr>
          <w:rFonts w:ascii="Times New Roman" w:hAnsi="Times New Roman" w:cs="Times New Roman"/>
          <w:sz w:val="28"/>
          <w:szCs w:val="28"/>
          <w:lang w:val="en-US"/>
        </w:rPr>
        <w:t>2</w:t>
      </w:r>
      <w:r w:rsidRPr="00064D77">
        <w:rPr>
          <w:rFonts w:ascii="Times New Roman" w:hAnsi="Times New Roman" w:cs="Times New Roman"/>
          <w:sz w:val="28"/>
          <w:szCs w:val="28"/>
        </w:rPr>
        <w:t xml:space="preserve">, Báo cáo tiến hành đánh giá các tác </w:t>
      </w:r>
      <w:r w:rsidRPr="00064D77">
        <w:rPr>
          <w:rFonts w:ascii="Times New Roman" w:hAnsi="Times New Roman" w:cs="Times New Roman"/>
          <w:sz w:val="28"/>
          <w:szCs w:val="28"/>
        </w:rPr>
        <w:lastRenderedPageBreak/>
        <w:t>động theo các tiêu chí: tác động đối với hệ thống pháp luật; tác động về kinh tế – xã hội; tác động về giới (nếu có); và tác động đối với thủ tục hành chính</w:t>
      </w:r>
      <w:r w:rsidRPr="00064D77">
        <w:rPr>
          <w:rFonts w:ascii="Times New Roman" w:hAnsi="Times New Roman" w:cs="Times New Roman"/>
          <w:sz w:val="28"/>
          <w:szCs w:val="28"/>
          <w:lang w:val="en-US"/>
        </w:rPr>
        <w:t xml:space="preserve"> như sau: </w:t>
      </w:r>
    </w:p>
    <w:p w14:paraId="4A3E50E0" w14:textId="1224F819" w:rsidR="009F7B2A" w:rsidRPr="00064D77" w:rsidRDefault="009F7B2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53B18DCC" w14:textId="5463D2DB" w:rsidR="009F7B2A" w:rsidRPr="00064D77" w:rsidRDefault="009F7B2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đề xuất Chính phủ ban hành cơ chế cho phép nhà đầu tư chiến lược thực hiện dự án khu đô thị lấn biển được chuyển nhượng một phần dự án đối với phần diện tích đã hoàn thành xây dựng hạ tầng kỹ thuật theo quy hoạch chi tiết và được cho thuê lại quyền sử dụng đất đối với phần diện tích đã hoàn thành hạ tầng kỹ thuật.</w:t>
      </w:r>
    </w:p>
    <w:p w14:paraId="5D999E94" w14:textId="149CEF68" w:rsidR="009F7B2A" w:rsidRPr="00064D77" w:rsidRDefault="009F7B2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Về nguyên tắc, quy định này có sự tương thích với các quyền của tổ chức được Nhà nước giao đất có thu tiền sử dụng đất hoặc cho thuê đất thu tiền thuê đất một lần cho cả thời gian thuê theo pháp luật về đất đai. Tuy nhiên, do dự án khu đô thị lấn biển được triển khai theo cơ chế với sự tham gia của nhà đầu tư chiến lược, việc quy định rõ quyền chuyển nhượng một phần dự án và cho thuê lại quyền sử dụng đất là cần thiết nhằm bảo đảm tính minh bạch và thống nhất trong quá trình thực hiện.</w:t>
      </w:r>
    </w:p>
    <w:p w14:paraId="69657AF1" w14:textId="63992612" w:rsidR="009F7B2A" w:rsidRPr="00064D77" w:rsidRDefault="009F7B2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Trên thực tế, theo cơ chế hiện hành đối với thành phố Đà Nẵng, quy định về việc không chuyển nhượng dự án chủ yếu được hiểu là không chuyển nhượng toàn bộ dự án. Do đó, việc cho phép chuyển nhượng một phần dự án sau khi hoàn thành hạ tầng kỹ thuật có thể được xem là phù hợp với mục tiêu quản lý nhà nước và không làm thay đổi bản chất của cơ chế lựa chọn nhà đầu tư chiến lược.</w:t>
      </w:r>
    </w:p>
    <w:p w14:paraId="752A4DF5" w14:textId="055670B6" w:rsidR="009F7B2A" w:rsidRPr="00064D77" w:rsidRDefault="009F7B2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quy định cơ chế này trong phạm vi giúp bổ sung cơ sở pháp lý rõ ràng cho việc triển khai dự án mà không làm ảnh hưởng đến hệ thống pháp luật chung trên phạm vi toàn quốc.</w:t>
      </w:r>
    </w:p>
    <w:p w14:paraId="72FDAB1C" w14:textId="734BBFF0" w:rsidR="009F7B2A" w:rsidRPr="00064D77" w:rsidRDefault="009F7B2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089A3BCC" w14:textId="77777777" w:rsidR="009F7B2A" w:rsidRPr="00064D77" w:rsidRDefault="009F7B2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Đối với các dự án khu đô thị lấn biển có quy mô đầu tư rất lớn, việc cho phép chuyển nhượng một phần dự án sau khi hoàn thành hạ tầng kỹ thuật có thể tạo điều kiện thuận lợi cho việc huy động thêm nguồn lực từ các nhà đầu tư khác. Nhà đầu tư chiến lược có thể tập trung nguồn lực vào việc đầu tư hạ tầng kỹ thuật và phát triển các phân khu trọng điểm, trong khi các nhà đầu tư thứ cấp tham gia phát triển các hạng mục cụ thể trong dự án.</w:t>
      </w:r>
    </w:p>
    <w:p w14:paraId="1FF4C6DF" w14:textId="77777777" w:rsidR="009F7B2A" w:rsidRPr="00064D77" w:rsidRDefault="009F7B2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Cơ chế này giúp phân bổ rủi ro đầu tư hợp lý hơn và tăng khả năng huy động vốn cho dự án. Đồng thời, việc cho phép cho thuê lại quyền sử dụng đất đối với phần diện tích đã hoàn thành hạ tầng kỹ thuật cũng tạo điều kiện khai thác hiệu quả quỹ đất, thúc đẩy hoạt động đầu tư, xây dựng và kinh doanh trong khu đô thị.</w:t>
      </w:r>
    </w:p>
    <w:p w14:paraId="0C7E109D" w14:textId="77777777" w:rsidR="009F7B2A" w:rsidRPr="00064D77" w:rsidRDefault="009F7B2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Ngoài ra, việc triển khai dự án theo mô hình nhiều nhà đầu tư tham gia có thể góp phần đẩy nhanh tiến độ phát triển khu đô thị lấn biển, tạo thêm việc làm </w:t>
      </w:r>
      <w:r w:rsidRPr="00064D77">
        <w:rPr>
          <w:rFonts w:ascii="Times New Roman" w:hAnsi="Times New Roman" w:cs="Times New Roman"/>
          <w:sz w:val="28"/>
          <w:szCs w:val="28"/>
          <w:lang w:val="en-US"/>
        </w:rPr>
        <w:lastRenderedPageBreak/>
        <w:t>và thúc đẩy phát triển kinh tế địa phương.</w:t>
      </w:r>
    </w:p>
    <w:p w14:paraId="5B5001F8" w14:textId="77777777" w:rsidR="009F7B2A" w:rsidRPr="00064D77" w:rsidRDefault="009F7B2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cho phép chuyển nhượng một phần dự án cũng đặt ra yêu cầu tăng cường công tác quản lý nhà nước nhằm bảo đảm các nhà đầu tư nhận chuyển nhượng tiếp tục thực hiện đúng quy hoạch, tiến độ và các nghĩa vụ tài chính liên quan.</w:t>
      </w:r>
    </w:p>
    <w:p w14:paraId="27686402" w14:textId="31B2BB2E" w:rsidR="009F7B2A" w:rsidRPr="00064D77" w:rsidRDefault="009F7B2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6AD15D31" w14:textId="77777777" w:rsidR="009F7B2A" w:rsidRPr="00DE33B6" w:rsidRDefault="009F7B2A" w:rsidP="00206CE0">
      <w:pPr>
        <w:widowControl w:val="0"/>
        <w:autoSpaceDE w:val="0"/>
        <w:autoSpaceDN w:val="0"/>
        <w:adjustRightInd w:val="0"/>
        <w:ind w:firstLine="709"/>
        <w:rPr>
          <w:rFonts w:ascii="Times New Roman" w:hAnsi="Times New Roman" w:cs="Times New Roman"/>
          <w:spacing w:val="-4"/>
          <w:sz w:val="28"/>
          <w:szCs w:val="28"/>
          <w:lang w:val="en-US"/>
        </w:rPr>
      </w:pPr>
      <w:r w:rsidRPr="00DE33B6">
        <w:rPr>
          <w:rFonts w:ascii="Times New Roman" w:hAnsi="Times New Roman" w:cs="Times New Roman"/>
          <w:spacing w:val="-4"/>
          <w:sz w:val="28"/>
          <w:szCs w:val="28"/>
          <w:lang w:val="en-US"/>
        </w:rPr>
        <w:t>Giải pháp này không có tác động trực tiếp đến bình đẳng giới. Các quy định liên quan đến chuyển nhượng một phần dự án và cho thuê lại quyền sử dụng đất được áp dụng chung cho các tổ chức và doanh nghiệp tham gia thị trường bất động sản.</w:t>
      </w:r>
    </w:p>
    <w:p w14:paraId="7CF1110A" w14:textId="77777777" w:rsidR="009F7B2A" w:rsidRPr="00064D77" w:rsidRDefault="009F7B2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thúc đẩy triển khai các dự án khu đô thị lấn biển có thể tạo thêm cơ hội việc làm trong các lĩnh vực xây dựng, dịch vụ và thương mại. Những cơ hội việc làm này có thể mang lại lợi ích cho cả lao động nam và nữ.</w:t>
      </w:r>
    </w:p>
    <w:p w14:paraId="4727B0BB" w14:textId="5CC378F4" w:rsidR="009F7B2A" w:rsidRPr="00064D77" w:rsidRDefault="009F7B2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58B3D8C3" w14:textId="602EA65F" w:rsidR="009F7B2A" w:rsidRPr="00064D77" w:rsidRDefault="009F7B2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áp dụng cơ chế có thể làm phát sinh một số thủ tục hành chính liên quan đến việc chấp thuận chuyển nhượng một phần dự án hoặc cho thuê lại quyền sử dụng đất. Tuy nhiên, nếu quy định rõ điều kiện, trình tự và thẩm quyền thực hiện trong nghị định, các thủ tục này có thể được thiết kế theo hướng minh bạch và thuận lợi cho nhà đầu tư.</w:t>
      </w:r>
    </w:p>
    <w:p w14:paraId="068FA116" w14:textId="77777777" w:rsidR="009F7B2A" w:rsidRPr="00064D77" w:rsidRDefault="009F7B2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So với việc không có cơ chế rõ ràng như hiện nay, việc quy định cụ thể trong nghị định có thể giúp giảm bớt các vướng mắc trong quá trình thực hiện thủ tục hành chính, đồng thời tạo cơ sở pháp lý rõ ràng cho cơ quan quản lý nhà nước trong việc xem xét, giải quyết hồ sơ.</w:t>
      </w:r>
    </w:p>
    <w:p w14:paraId="3AF5F6BD" w14:textId="77777777" w:rsidR="00FE0870" w:rsidRPr="00064D77" w:rsidRDefault="00FE0870"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c) Giải pháp 3: Sửa đổi, bổ sung các luật có liên quan</w:t>
      </w:r>
    </w:p>
    <w:p w14:paraId="09077453" w14:textId="78B16373" w:rsidR="00FE0870" w:rsidRPr="00DE33B6" w:rsidRDefault="00FE0870" w:rsidP="00206CE0">
      <w:pPr>
        <w:widowControl w:val="0"/>
        <w:autoSpaceDE w:val="0"/>
        <w:autoSpaceDN w:val="0"/>
        <w:adjustRightInd w:val="0"/>
        <w:ind w:firstLine="709"/>
        <w:rPr>
          <w:rFonts w:ascii="Times New Roman" w:hAnsi="Times New Roman" w:cs="Times New Roman"/>
          <w:spacing w:val="-6"/>
          <w:sz w:val="28"/>
          <w:szCs w:val="28"/>
          <w:lang w:val="en-US"/>
        </w:rPr>
      </w:pPr>
      <w:r w:rsidRPr="00DE33B6">
        <w:rPr>
          <w:rFonts w:ascii="Times New Roman" w:hAnsi="Times New Roman" w:cs="Times New Roman"/>
          <w:spacing w:val="-6"/>
          <w:sz w:val="28"/>
          <w:szCs w:val="28"/>
          <w:lang w:val="en-US"/>
        </w:rPr>
        <w:t xml:space="preserve">Nội dung tương tự Giải pháp 2, tuy nhiên không quy định tại Nghị định mà sửa đổi, bổ sung trực tiếp </w:t>
      </w:r>
      <w:r w:rsidR="00DA2254" w:rsidRPr="00DE33B6">
        <w:rPr>
          <w:rFonts w:ascii="Times New Roman" w:hAnsi="Times New Roman" w:cs="Times New Roman"/>
          <w:spacing w:val="-6"/>
          <w:sz w:val="28"/>
          <w:szCs w:val="28"/>
          <w:lang w:val="en-US"/>
        </w:rPr>
        <w:t>Luật Đất đai</w:t>
      </w:r>
      <w:r w:rsidR="003A7C41" w:rsidRPr="00DE33B6">
        <w:rPr>
          <w:rFonts w:ascii="Times New Roman" w:hAnsi="Times New Roman" w:cs="Times New Roman"/>
          <w:spacing w:val="-6"/>
          <w:sz w:val="28"/>
          <w:szCs w:val="28"/>
          <w:lang w:val="en-US"/>
        </w:rPr>
        <w:t xml:space="preserve"> 2024 và các Nghị định hướng dẫn Luật Đất đai.</w:t>
      </w:r>
    </w:p>
    <w:p w14:paraId="5D3C3074" w14:textId="11F8CF94" w:rsidR="00DA2254" w:rsidRPr="00064D77" w:rsidRDefault="00DF7585"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xml:space="preserve">- </w:t>
      </w:r>
      <w:r w:rsidR="00DA2254" w:rsidRPr="00064D77">
        <w:rPr>
          <w:rFonts w:ascii="Times New Roman" w:hAnsi="Times New Roman" w:cs="Times New Roman"/>
          <w:i/>
          <w:sz w:val="28"/>
          <w:szCs w:val="28"/>
          <w:lang w:val="en-US"/>
        </w:rPr>
        <w:t>Tác động đối với hệ thống pháp luật</w:t>
      </w:r>
    </w:p>
    <w:p w14:paraId="691BB365" w14:textId="77777777" w:rsidR="00DA2254" w:rsidRPr="00064D77" w:rsidRDefault="00DA225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đề xuất sửa đổi, bổ sung các quy định của pháp luật có liên quan, bao gồm pháp luật về đất đai và pháp luật về kinh doanh bất động sản, nhằm thiết lập cơ chế chung cho phép chuyển nhượng một phần dự án và cho thuê lại quyền sử dụng đất trong các dự án khu đô thị có quy mô lớn.</w:t>
      </w:r>
    </w:p>
    <w:p w14:paraId="66BE210D" w14:textId="5EF7DE67" w:rsidR="00DA2254" w:rsidRPr="00064D77" w:rsidRDefault="00DA225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Ưu điểm của giải pháp này là tạo ra khung pháp lý ổn định và thống nhất trong hệ thống pháp luật. Khi cơ chế được quy định trực tiếp trong luật, các chủ thể tham gia thị trường sẽ có cơ sở pháp lý rõ ràng để thực hiện, đồng thời hạn chế sự phụ thuộc vào các cơ chế </w:t>
      </w:r>
      <w:r w:rsidR="00E256C4" w:rsidRPr="00064D77">
        <w:rPr>
          <w:rFonts w:ascii="Times New Roman" w:hAnsi="Times New Roman" w:cs="Times New Roman"/>
          <w:sz w:val="28"/>
          <w:szCs w:val="28"/>
          <w:lang w:val="en-US"/>
        </w:rPr>
        <w:t>chính s</w:t>
      </w:r>
      <w:r w:rsidR="00A77E3C" w:rsidRPr="00064D77">
        <w:rPr>
          <w:rFonts w:ascii="Times New Roman" w:hAnsi="Times New Roman" w:cs="Times New Roman"/>
          <w:sz w:val="28"/>
          <w:szCs w:val="28"/>
          <w:lang w:val="en-US"/>
        </w:rPr>
        <w:t>ách</w:t>
      </w:r>
      <w:r w:rsidRPr="00064D77">
        <w:rPr>
          <w:rFonts w:ascii="Times New Roman" w:hAnsi="Times New Roman" w:cs="Times New Roman"/>
          <w:sz w:val="28"/>
          <w:szCs w:val="28"/>
          <w:lang w:val="en-US"/>
        </w:rPr>
        <w:t>.</w:t>
      </w:r>
    </w:p>
    <w:p w14:paraId="2706D720" w14:textId="77777777" w:rsidR="00DA2254" w:rsidRPr="00064D77" w:rsidRDefault="00DA225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Tuy nhiên, việc sửa đổi luật thường cần thời gian chuẩn bị và quy trình lập pháp tương đối dài. Do đó, giải pháp này khó có thể giải quyết kịp thời các vướng </w:t>
      </w:r>
      <w:r w:rsidRPr="00064D77">
        <w:rPr>
          <w:rFonts w:ascii="Times New Roman" w:hAnsi="Times New Roman" w:cs="Times New Roman"/>
          <w:sz w:val="28"/>
          <w:szCs w:val="28"/>
          <w:lang w:val="en-US"/>
        </w:rPr>
        <w:lastRenderedPageBreak/>
        <w:t>mắc đang phát sinh trong quá trình triển khai các dự án khu đô thị lấn biển.</w:t>
      </w:r>
    </w:p>
    <w:p w14:paraId="4C77B393" w14:textId="63F34D92" w:rsidR="00DA2254" w:rsidRPr="00064D77" w:rsidRDefault="00DF7585"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xml:space="preserve">- </w:t>
      </w:r>
      <w:r w:rsidR="00DA2254" w:rsidRPr="00064D77">
        <w:rPr>
          <w:rFonts w:ascii="Times New Roman" w:hAnsi="Times New Roman" w:cs="Times New Roman"/>
          <w:i/>
          <w:sz w:val="28"/>
          <w:szCs w:val="28"/>
          <w:lang w:val="en-US"/>
        </w:rPr>
        <w:t>Tác động kinh tế – xã hội</w:t>
      </w:r>
    </w:p>
    <w:p w14:paraId="2730FD26" w14:textId="77777777" w:rsidR="00DA2254" w:rsidRPr="00064D77" w:rsidRDefault="00DA225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Nếu được quy định trực tiếp trong luật, cơ chế chuyển nhượng một phần dự án và cho thuê lại quyền sử dụng đất có thể tạo điều kiện thuận lợi hơn cho việc phát triển các dự án đô thị quy mô lớn. Tuy nhiên, việc áp dụng rộng rãi cơ chế này cũng cần được cân nhắc để tránh phát sinh tình trạng chuyển nhượng dự án tràn lan, ảnh hưởng đến công tác quản lý nhà nước đối với thị trường bất động sản.</w:t>
      </w:r>
    </w:p>
    <w:p w14:paraId="1D6C601E" w14:textId="2E452E03" w:rsidR="00DA2254" w:rsidRPr="00064D77" w:rsidRDefault="00DF7585"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xml:space="preserve">- </w:t>
      </w:r>
      <w:r w:rsidR="00DA2254" w:rsidRPr="00064D77">
        <w:rPr>
          <w:rFonts w:ascii="Times New Roman" w:hAnsi="Times New Roman" w:cs="Times New Roman"/>
          <w:i/>
          <w:sz w:val="28"/>
          <w:szCs w:val="28"/>
          <w:lang w:val="en-US"/>
        </w:rPr>
        <w:t>Tác động về giới</w:t>
      </w:r>
    </w:p>
    <w:p w14:paraId="61B0130C" w14:textId="661C056F" w:rsidR="00DA2254" w:rsidRPr="00064D77" w:rsidRDefault="00DA225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sách không tạo ra sự khác biệt trong quyền và nghĩa vụ của các chủ thể theo giới tính và được đánh giá là không có tác động đáng kể đến bình đẳng giới.</w:t>
      </w:r>
    </w:p>
    <w:p w14:paraId="3AD79D62" w14:textId="1E35DCEF" w:rsidR="00DA2254" w:rsidRPr="00064D77" w:rsidRDefault="00DF7585"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xml:space="preserve">- </w:t>
      </w:r>
      <w:r w:rsidR="00DA2254" w:rsidRPr="00064D77">
        <w:rPr>
          <w:rFonts w:ascii="Times New Roman" w:hAnsi="Times New Roman" w:cs="Times New Roman"/>
          <w:i/>
          <w:sz w:val="28"/>
          <w:szCs w:val="28"/>
          <w:lang w:val="en-US"/>
        </w:rPr>
        <w:t>Tác động đối với thủ tục hành chính</w:t>
      </w:r>
    </w:p>
    <w:p w14:paraId="7CBD9343" w14:textId="77777777" w:rsidR="00DA2254" w:rsidRPr="00064D77" w:rsidRDefault="00DA225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luật có thể kéo theo yêu cầu sửa đổi hoặc ban hành mới các văn bản quy định chi tiết và hướng dẫn thi hành. Quá trình này có thể mất nhiều thời gian và đòi hỏi sự phối hợp của nhiều cơ quan quản lý nhà nước.</w:t>
      </w:r>
    </w:p>
    <w:p w14:paraId="7E064873" w14:textId="77777777" w:rsidR="00FE0870" w:rsidRPr="00064D77" w:rsidRDefault="00FE0870" w:rsidP="00206CE0">
      <w:pPr>
        <w:widowControl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d)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t</w:t>
      </w:r>
      <w:r w:rsidRPr="00064D77">
        <w:rPr>
          <w:rFonts w:ascii="Times New Roman" w:hAnsi="Times New Roman" w:cs="Times New Roman"/>
          <w:b/>
          <w:sz w:val="28"/>
          <w:szCs w:val="28"/>
        </w:rPr>
        <w:t>ối ưu được lựa chọn v</w:t>
      </w:r>
      <w:r w:rsidRPr="00064D77">
        <w:rPr>
          <w:rFonts w:ascii="Times New Roman" w:hAnsi="Times New Roman" w:cs="Times New Roman"/>
          <w:b/>
          <w:sz w:val="28"/>
          <w:szCs w:val="28"/>
          <w:lang w:val="en-US"/>
        </w:rPr>
        <w:t>à lý do l</w:t>
      </w:r>
      <w:r w:rsidRPr="00064D77">
        <w:rPr>
          <w:rFonts w:ascii="Times New Roman" w:hAnsi="Times New Roman" w:cs="Times New Roman"/>
          <w:b/>
          <w:sz w:val="28"/>
          <w:szCs w:val="28"/>
        </w:rPr>
        <w:t>ựa chọn giải ph</w:t>
      </w:r>
      <w:r w:rsidRPr="00064D77">
        <w:rPr>
          <w:rFonts w:ascii="Times New Roman" w:hAnsi="Times New Roman" w:cs="Times New Roman"/>
          <w:b/>
          <w:sz w:val="28"/>
          <w:szCs w:val="28"/>
          <w:lang w:val="en-US"/>
        </w:rPr>
        <w:t>áp</w:t>
      </w:r>
    </w:p>
    <w:p w14:paraId="02B9AF7F" w14:textId="77777777" w:rsidR="00DF0B19" w:rsidRPr="00064D77" w:rsidRDefault="00DF0B1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Qua phân tích các tác động nêu trên cho thấy:</w:t>
      </w:r>
    </w:p>
    <w:p w14:paraId="288E4985" w14:textId="77777777" w:rsidR="00DF0B19" w:rsidRPr="00064D77" w:rsidRDefault="00DF0B1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1 bảo đảm tính ổn định của hệ thống pháp luật nhưng chưa giải quyết được nhu cầu huy động thêm nguồn lực đầu tư để triển khai các dự án khu đô thị lấn biển có quy mô rất lớn.</w:t>
      </w:r>
    </w:p>
    <w:p w14:paraId="75A73780" w14:textId="77777777" w:rsidR="00DF0B19" w:rsidRPr="00064D77" w:rsidRDefault="00DF0B1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3 có ưu điểm về tính ổn định pháp lý trong dài hạn nhưng việc sửa đổi luật cần nhiều thời gian và chưa đáp ứng được yêu cầu tháo gỡ khó khăn trong giai đoạn hiện nay.</w:t>
      </w:r>
    </w:p>
    <w:p w14:paraId="2B092595" w14:textId="484123EB" w:rsidR="00DF0B19" w:rsidRPr="00064D77" w:rsidRDefault="00DF0B1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đó, giải pháp 2 được đánh giá là phương án phù hợp nhất trong giai đoạn hiện nay. Việc cho phép chuyển nhượng một phần dự án sau khi hoàn thành hạ tầng kỹ thuật và cho thuê lại quyền sử dụng đất đối với phần diện tích đã hoàn thành hạ tầng kỹ thuật giúp tạo điều kiện huy động thêm nguồn lực đầu tư, đẩy nhanh tiến độ triển khai dự án khu đô thị lấn biển, đồng thời vẫn bảo đảm vai trò quản lý nhà nước thông qua việc quy định rõ các điều kiện và trình tự thực hiện trong nghị định.</w:t>
      </w:r>
    </w:p>
    <w:p w14:paraId="2B39E523" w14:textId="0A284318" w:rsidR="000D65E5" w:rsidRPr="00064D77" w:rsidRDefault="003B2CD4"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t>2.</w:t>
      </w:r>
      <w:r w:rsidR="004E17B8" w:rsidRPr="00064D77">
        <w:rPr>
          <w:rFonts w:ascii="Times New Roman" w:hAnsi="Times New Roman" w:cs="Times New Roman"/>
          <w:b/>
          <w:color w:val="auto"/>
          <w:sz w:val="28"/>
          <w:szCs w:val="28"/>
          <w:lang w:val="en-US"/>
        </w:rPr>
        <w:t>3</w:t>
      </w:r>
      <w:r w:rsidRPr="00064D77">
        <w:rPr>
          <w:rFonts w:ascii="Times New Roman" w:hAnsi="Times New Roman" w:cs="Times New Roman"/>
          <w:b/>
          <w:color w:val="auto"/>
          <w:sz w:val="28"/>
          <w:szCs w:val="28"/>
          <w:lang w:val="en-US"/>
        </w:rPr>
        <w:t xml:space="preserve">. </w:t>
      </w:r>
      <w:r w:rsidR="00201A23" w:rsidRPr="00064D77">
        <w:rPr>
          <w:rFonts w:ascii="Times New Roman" w:hAnsi="Times New Roman" w:cs="Times New Roman"/>
          <w:b/>
          <w:color w:val="auto"/>
          <w:sz w:val="28"/>
          <w:szCs w:val="28"/>
          <w:lang w:val="en-US"/>
        </w:rPr>
        <w:t xml:space="preserve">Chính sách về </w:t>
      </w:r>
      <w:r w:rsidR="00F4729D" w:rsidRPr="00064D77">
        <w:rPr>
          <w:rFonts w:ascii="Times New Roman" w:hAnsi="Times New Roman" w:cs="Times New Roman"/>
          <w:b/>
          <w:color w:val="auto"/>
          <w:sz w:val="28"/>
          <w:szCs w:val="28"/>
          <w:lang w:val="en-US"/>
        </w:rPr>
        <w:t>khai thác khoáng sản nhóm III, nhóm IV</w:t>
      </w:r>
      <w:r w:rsidR="5A61433E" w:rsidRPr="00064D77">
        <w:rPr>
          <w:rFonts w:ascii="Times New Roman" w:hAnsi="Times New Roman" w:cs="Times New Roman"/>
          <w:b/>
          <w:bCs/>
          <w:color w:val="auto"/>
          <w:sz w:val="28"/>
          <w:szCs w:val="28"/>
          <w:lang w:val="en-US"/>
        </w:rPr>
        <w:t xml:space="preserve"> phục vụ dự án và thẩm quyền giao khu vực biển</w:t>
      </w:r>
      <w:r w:rsidR="00F4729D" w:rsidRPr="00064D77">
        <w:rPr>
          <w:rFonts w:ascii="Times New Roman" w:hAnsi="Times New Roman" w:cs="Times New Roman"/>
          <w:b/>
          <w:bCs/>
          <w:color w:val="auto"/>
          <w:sz w:val="28"/>
          <w:szCs w:val="28"/>
          <w:lang w:val="en-US"/>
        </w:rPr>
        <w:t>.</w:t>
      </w:r>
    </w:p>
    <w:p w14:paraId="2D767764" w14:textId="77777777" w:rsidR="003B2CD4" w:rsidRPr="00064D77" w:rsidRDefault="003B2CD4"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a)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1: Giữ nguyên như hiện trạng, không ban hành cơ chế đặc thù theo quy định của Chính phủ đối với thành phố Đà Nẵng.</w:t>
      </w:r>
    </w:p>
    <w:p w14:paraId="28C402C0" w14:textId="77777777" w:rsidR="009F483C" w:rsidRPr="00064D77" w:rsidRDefault="00235287"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lastRenderedPageBreak/>
        <w:t xml:space="preserve">- </w:t>
      </w:r>
      <w:r w:rsidR="009F483C" w:rsidRPr="00064D77">
        <w:rPr>
          <w:rFonts w:ascii="Times New Roman" w:hAnsi="Times New Roman" w:cs="Times New Roman"/>
          <w:i/>
          <w:sz w:val="28"/>
          <w:szCs w:val="28"/>
          <w:lang w:val="en-US"/>
        </w:rPr>
        <w:t>Tác động đối với hệ thống pháp luật</w:t>
      </w:r>
    </w:p>
    <w:p w14:paraId="02AA5699" w14:textId="77777777" w:rsidR="009F483C" w:rsidRPr="00064D77" w:rsidRDefault="009F483C"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Giải pháp này không làm phát sinh quy định pháp luật mới và bảo đảm duy trì sự ổn định của hệ thống pháp luật hiện hành về địa chất và khoáng sản, tài nguyên biển và các lĩnh vực có liên quan. Hoạt động thăm dò, khai thác khoáng sản phục vụ dự án khu đô thị lấn biển tiếp tục thực hiện theo các quy định chung của pháp luật.</w:t>
      </w:r>
    </w:p>
    <w:p w14:paraId="5BC8CCB3" w14:textId="77777777" w:rsidR="009F483C" w:rsidRPr="00064D77" w:rsidRDefault="009F483C"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Theo quy định hiện hành, thẩm quyền giao khu vực biển để khai thác khoáng sản được phân định giữa Bộ Nông nghiệp và Môi trường và Ủy ban nhân dân cấp tỉnh tùy theo phạm vi khu vực biển. Tuy nhiên, pháp luật chưa có quy định về cơ chế phối hợp giữa các địa phương trong việc ưu tiên khai thác khoáng sản phục vụ dự án của địa phương khác; đồng thời chưa có cơ chế xử lý linh hoạt đối với các khu vực biển có phạm vi nằm một phần trong và một phần ngoài vùng biển 06 hải lý.</w:t>
      </w:r>
    </w:p>
    <w:p w14:paraId="4161D3CF" w14:textId="77777777" w:rsidR="009F483C" w:rsidRPr="00064D77" w:rsidRDefault="009F483C"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Trong bối cảnh dự án khu đô thị lấn biển tại Đà Nẵng có quy mô lớn và nhu cầu vật liệu rất lớn, việc tiếp tục áp dụng hoàn toàn theo quy định chung có thể hạn chế tính chủ động của địa phương trong việc huy động nguồn vật liệu xây dựng phục vụ dự án.</w:t>
      </w:r>
    </w:p>
    <w:p w14:paraId="61078271" w14:textId="77777777" w:rsidR="009F483C" w:rsidRPr="00064D77" w:rsidRDefault="009F483C"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78240582" w14:textId="77777777" w:rsidR="009F483C" w:rsidRPr="00064D77" w:rsidRDefault="009F483C"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Giải pháp này có thể làm phát sinh khó khăn trong việc bảo đảm nguồn vật liệu xây dựng cho dự án khu đô thị lấn biển.</w:t>
      </w:r>
    </w:p>
    <w:p w14:paraId="18F451FA" w14:textId="77777777" w:rsidR="009F483C" w:rsidRPr="00064D77" w:rsidRDefault="009F483C"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Với quy mô khoảng 1.500 ha và độ sâu trung bình khoảng 12 m tại khu vực vịnh Đà Nẵng, khối lượng cát biển cần cho công tác san lấp, tạo mặt bằng nền đảo ước tính khoảng 160 triệu m³; ngoài ra, việc xây dựng tuyến đê bao và các hạng mục gia cố còn cần khoảng 3,6 triệu m³ đá.</w:t>
      </w:r>
    </w:p>
    <w:p w14:paraId="6FF9A023" w14:textId="77777777" w:rsidR="009F483C" w:rsidRPr="00064D77" w:rsidRDefault="009F483C"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Trong khi đó, khả năng cung ứng vật liệu tại địa phương có thể không đáp ứng đủ nhu cầu của dự án. Việc thiếu cơ chế huy động nguồn vật liệu từ các địa phương lân cận có thể làm tăng chi phí vận chuyển, kéo dài thời gian chuẩn bị vật liệu và ảnh hưởng đến tiến độ thi công.</w:t>
      </w:r>
    </w:p>
    <w:p w14:paraId="56814105" w14:textId="77777777" w:rsidR="009F483C" w:rsidRPr="00064D77" w:rsidRDefault="009F483C"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37A842A5" w14:textId="77777777" w:rsidR="009F483C" w:rsidRPr="00064D77" w:rsidRDefault="009F483C"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Giải pháp này không tạo ra sự khác biệt về điều kiện tham gia hoạt động khai thác khoáng sản hoặc đầu tư xây dựng giữa nam và nữ. Các quy định pháp luật hiện hành tiếp tục được áp dụng thống nhất đối với mọi tổ chức, cá nhân tham gia thị trường.</w:t>
      </w:r>
    </w:p>
    <w:p w14:paraId="4D118803" w14:textId="77777777" w:rsidR="009F483C" w:rsidRPr="00064D77" w:rsidRDefault="009F483C"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7594535A" w14:textId="4D8E4A08" w:rsidR="00235287" w:rsidRPr="00064D77" w:rsidRDefault="009F483C"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 xml:space="preserve">Giải pháp giữ nguyên quy định hiện hành không làm phát sinh thủ tục hành chính mới. Tuy nhiên, trong trường hợp khu vực khai thác khoáng sản hoặc khu </w:t>
      </w:r>
      <w:r w:rsidRPr="00064D77">
        <w:rPr>
          <w:rFonts w:ascii="Times New Roman" w:hAnsi="Times New Roman" w:cs="Times New Roman"/>
          <w:iCs/>
          <w:sz w:val="28"/>
          <w:szCs w:val="28"/>
          <w:lang w:val="en-US"/>
        </w:rPr>
        <w:lastRenderedPageBreak/>
        <w:t>vực biển có phạm vi liên quan đến nhiều cấp thẩm quyền, quá trình giải quyết thủ tục có thể kéo dài, làm chậm việc chuẩn bị nguồn vật liệu phục vụ dự án</w:t>
      </w:r>
      <w:r w:rsidR="00235287" w:rsidRPr="00064D77">
        <w:rPr>
          <w:rFonts w:ascii="Times New Roman" w:hAnsi="Times New Roman" w:cs="Times New Roman"/>
          <w:iCs/>
          <w:sz w:val="28"/>
          <w:szCs w:val="28"/>
          <w:lang w:val="en-US"/>
        </w:rPr>
        <w:t>.</w:t>
      </w:r>
    </w:p>
    <w:p w14:paraId="34CF039B" w14:textId="060BD301" w:rsidR="003B2CD4" w:rsidRPr="00064D77" w:rsidRDefault="003B2CD4"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 Quy định cơ chế tại Nghị định của Chính phủ</w:t>
      </w:r>
    </w:p>
    <w:p w14:paraId="3A98FAB1" w14:textId="0EAA7EAB" w:rsidR="003B2CD4" w:rsidRPr="00064D77" w:rsidRDefault="001D216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phủ ban hành quy định theo thẩm quyền được giao, n</w:t>
      </w:r>
      <w:r w:rsidR="000D65E5" w:rsidRPr="00064D77">
        <w:rPr>
          <w:rFonts w:ascii="Times New Roman" w:hAnsi="Times New Roman" w:cs="Times New Roman"/>
          <w:sz w:val="28"/>
          <w:szCs w:val="28"/>
          <w:lang w:val="en-US"/>
        </w:rPr>
        <w:t>ội dung chính sách gồm:</w:t>
      </w:r>
      <w:r w:rsidR="00F82C9F" w:rsidRPr="00064D77">
        <w:rPr>
          <w:rFonts w:ascii="Times New Roman" w:hAnsi="Times New Roman" w:cs="Times New Roman"/>
          <w:sz w:val="28"/>
          <w:szCs w:val="28"/>
          <w:lang w:val="en-US"/>
        </w:rPr>
        <w:t xml:space="preserve"> </w:t>
      </w:r>
    </w:p>
    <w:p w14:paraId="41DD36B2" w14:textId="77777777" w:rsidR="003D6615" w:rsidRPr="00064D77" w:rsidRDefault="003D6615"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thăm dò, khai thác khoáng sản là vật liệu xây dựng thông thường và cát biển nhóm III, nhóm IV để phục vụ thi công các hạng mục của dự án khu đô thị lấn biển được thực hiện theo quy định của pháp luật về địa chất và khoáng sản.</w:t>
      </w:r>
    </w:p>
    <w:p w14:paraId="56A2746C" w14:textId="774C36BF" w:rsidR="00D8123E" w:rsidRPr="00064D77" w:rsidRDefault="00D8123E"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Trường hợp đã khai thác hết trữ lượng khoáng sản tại các mỏ khoáng sản quy định tại Điều này trên địa bàn thành phố Đà Nẵng nhưng vẫn chưa đáp ứng đủ nhu cầu vật liệu xây dựng phục vụ dự án, trên cơ sở đề nghị bằng văn bản của Ủy ban nhân thành phố Đà Nẵng, Ủy ban nhân dân các tỉnh, thành phố ưu tiên cấp phép thăm dò, khai thác khoáng sản là vật liệu xây dựng thông thường và cát biển nhóm III, nhóm IV.</w:t>
      </w:r>
    </w:p>
    <w:p w14:paraId="04CA27B4" w14:textId="5E882780" w:rsidR="000D65E5" w:rsidRPr="00064D77" w:rsidRDefault="00D8123E"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Chủ tịch UBND thành phố Đà Nẵng quyết định giao khu vực biển để thực hiện dự án khai thác khoáng sản đã được cơ quan có thẩm quyền cấp giấy phép khai thác khoáng sản, kể cả trường hợp phạm vi khu vực biển đề nghị giao nằm một phần trong vùng biển 06 hải lý và một phần ngoài vùng biển 06 hải lý, với điều kiện khu vực biển được giao không chồng lấn với địa phương khác và không thuộc khu vực cấm/hạn chế hoặc đã có ý kiến chấp thuận của cơ quan quản lý chuyên ngành liên quan.</w:t>
      </w:r>
    </w:p>
    <w:p w14:paraId="6FD2ACFB" w14:textId="5277260E" w:rsidR="00A11D34" w:rsidRPr="00064D77" w:rsidRDefault="00A11D3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rPr>
        <w:t xml:space="preserve">Trên cơ sở nội dung của Giải pháp </w:t>
      </w:r>
      <w:r w:rsidRPr="00064D77">
        <w:rPr>
          <w:rFonts w:ascii="Times New Roman" w:hAnsi="Times New Roman" w:cs="Times New Roman"/>
          <w:sz w:val="28"/>
          <w:szCs w:val="28"/>
          <w:lang w:val="en-US"/>
        </w:rPr>
        <w:t>2</w:t>
      </w:r>
      <w:r w:rsidRPr="00064D77">
        <w:rPr>
          <w:rFonts w:ascii="Times New Roman" w:hAnsi="Times New Roman" w:cs="Times New Roman"/>
          <w:sz w:val="28"/>
          <w:szCs w:val="28"/>
        </w:rPr>
        <w:t>, tác động đối với thủ tục hành chính</w:t>
      </w:r>
      <w:r w:rsidRPr="00064D77">
        <w:rPr>
          <w:rFonts w:ascii="Times New Roman" w:hAnsi="Times New Roman" w:cs="Times New Roman"/>
          <w:sz w:val="28"/>
          <w:szCs w:val="28"/>
          <w:lang w:val="en-US"/>
        </w:rPr>
        <w:t xml:space="preserve"> </w:t>
      </w:r>
      <w:r w:rsidR="003200A6" w:rsidRPr="00064D77">
        <w:rPr>
          <w:rFonts w:ascii="Times New Roman" w:hAnsi="Times New Roman" w:cs="Times New Roman"/>
          <w:sz w:val="28"/>
          <w:szCs w:val="28"/>
          <w:lang w:val="en-US"/>
        </w:rPr>
        <w:t xml:space="preserve">được đánh giá </w:t>
      </w:r>
      <w:r w:rsidRPr="00064D77">
        <w:rPr>
          <w:rFonts w:ascii="Times New Roman" w:hAnsi="Times New Roman" w:cs="Times New Roman"/>
          <w:sz w:val="28"/>
          <w:szCs w:val="28"/>
          <w:lang w:val="en-US"/>
        </w:rPr>
        <w:t xml:space="preserve">như sau: </w:t>
      </w:r>
    </w:p>
    <w:p w14:paraId="09613D30" w14:textId="1A05BD46" w:rsidR="007B7915" w:rsidRPr="00064D77" w:rsidRDefault="007B7915"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72750B10" w14:textId="3DCA2D87" w:rsidR="007B7915" w:rsidRPr="00064D77" w:rsidRDefault="007B7915"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cho phép ban hành cơ chế nhằm đơn giản hóa thủ tục hành chính trong việc khai thác khoáng sản làm vật liệu xây dựng thông thường và cát biển nhóm III, nhóm IV phục vụ thi công dự án khu đô thị lấn biển.</w:t>
      </w:r>
    </w:p>
    <w:p w14:paraId="0F366099" w14:textId="77777777" w:rsidR="007B7915" w:rsidRPr="00064D77" w:rsidRDefault="007B7915"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Pháp luật hiện hành về địa chất và khoáng sản đã có quy định về việc đơn giản hóa thủ tục hành chính đối với một số trường hợp khai thác khoáng sản làm vật liệu xây dựng thông thường. Tuy nhiên, các quy định này chưa tính đến trường hợp các dự án có quy mô đặc biệt lớn cần khối lượng vật liệu xây dựng vượt quá khả năng cung ứng của địa phương.</w:t>
      </w:r>
    </w:p>
    <w:p w14:paraId="342483C2" w14:textId="104171DB" w:rsidR="007B7915" w:rsidRPr="00064D77" w:rsidRDefault="007B7915"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Việc ban hành cơ chế cho phép ưu tiên cấp phép thăm dò và khai thác khoáng sản tại các địa phương khác khi nguồn vật liệu tại Đà Nẵng không đáp ứng đủ nhu cầu giúp tạo cơ sở pháp lý linh hoạt nhằm bảo đảm nguồn cung vật liệu cho dự án. Đồng thời, quy định giao thẩm quyền cho Chủ tịch UBND thành phố Đà Nẵng quyết định giao khu vực biển để thực hiện dự án khai thác khoáng </w:t>
      </w:r>
      <w:r w:rsidRPr="00064D77">
        <w:rPr>
          <w:rFonts w:ascii="Times New Roman" w:hAnsi="Times New Roman" w:cs="Times New Roman"/>
          <w:sz w:val="28"/>
          <w:szCs w:val="28"/>
          <w:lang w:val="en-US"/>
        </w:rPr>
        <w:lastRenderedPageBreak/>
        <w:t>sản đã được cấp phép khai thác giúp rút ngắn thời gian xử lý thủ tục hành chính.</w:t>
      </w:r>
    </w:p>
    <w:p w14:paraId="77DF6976" w14:textId="39B9A1EB" w:rsidR="007B7915" w:rsidRPr="00064D77" w:rsidRDefault="007B7915"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được thiết kế dưới dạng cơ chế và vẫn bảo đảm tuân thủ các nguyên tắc quản lý khoáng sản theo pháp luật hiện hành, giải pháp này không làm thay đổi các nguyên tắc cơ bản của hệ thống pháp luật về khoáng sản.</w:t>
      </w:r>
    </w:p>
    <w:p w14:paraId="79BDC107" w14:textId="77777777" w:rsidR="008F3412" w:rsidRPr="00064D77" w:rsidRDefault="008F3412"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2F23F18D" w14:textId="21859987" w:rsidR="008F3412" w:rsidRPr="00064D77" w:rsidRDefault="008F3412"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Chính sách có thể góp phần bảo đảm nguồn cung vật liệu xây dựng, đặc biệt là cát biển phục vụ san lấp nền đảo – yếu tố có ý nghĩa quyết định đối với việc hình thành khu đô thị lấn biển.</w:t>
      </w:r>
    </w:p>
    <w:p w14:paraId="5C7E231B" w14:textId="77777777" w:rsidR="008F3412" w:rsidRPr="00064D77" w:rsidRDefault="008F3412"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Việc cho phép huy động nguồn vật liệu từ các địa phương lân cận giúp giảm rủi ro thiếu hụt vật liệu, ổn định chi phí xây dựng và góp phần bảo đảm tiến độ triển khai dự án.</w:t>
      </w:r>
    </w:p>
    <w:p w14:paraId="4E219E3C" w14:textId="77777777" w:rsidR="008F3412" w:rsidRPr="00064D77" w:rsidRDefault="008F3412"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Đồng thời, do nhu cầu vật liệu của dự án chủ yếu là cát biển, chính sách này về cơ bản không cạnh tranh trực tiếp với nguồn vật liệu phục vụ phần lớn các dự án hạ tầng trên đất liền.</w:t>
      </w:r>
    </w:p>
    <w:p w14:paraId="3D345A70" w14:textId="77777777" w:rsidR="008F3412" w:rsidRPr="00064D77" w:rsidRDefault="008F3412"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34751C9D" w14:textId="77777777" w:rsidR="008F3412" w:rsidRPr="00064D77" w:rsidRDefault="008F3412"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Chính sách không tạo ra sự khác biệt về giới trong việc tham gia các hoạt động khai thác khoáng sản, xây dựng hoặc cung cấp vật liệu xây dựng. Tác động về giới chủ yếu mang tính gián tiếp thông qua việc thúc đẩy tiến độ triển khai dự án và tạo thêm cơ hội việc làm trong các lĩnh vực xây dựng, logistics và dịch vụ.</w:t>
      </w:r>
    </w:p>
    <w:p w14:paraId="0E4DA823" w14:textId="45193C65" w:rsidR="007B7915" w:rsidRPr="00064D77" w:rsidRDefault="007B7915"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5437FCBD" w14:textId="77777777" w:rsidR="007B7915" w:rsidRPr="00064D77" w:rsidRDefault="007B7915"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có tác động tích cực trong việc đơn giản hóa và rút ngắn thời gian thực hiện một số thủ tục hành chính liên quan đến việc khai thác khoáng sản phục vụ dự án.</w:t>
      </w:r>
    </w:p>
    <w:p w14:paraId="02E7B714" w14:textId="77777777" w:rsidR="007B7915" w:rsidRPr="00064D77" w:rsidRDefault="007B7915"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giao thẩm quyền cho Chủ tịch UBND thành phố Đà Nẵng quyết định giao khu vực biển trong trường hợp khu vực khai thác đã được cấp phép khai thác khoáng sản giúp giảm bớt một số bước xử lý thủ tục hành chính và tăng tính chủ động cho địa phương trong việc bảo đảm nguồn vật liệu xây dựng phục vụ dự án.</w:t>
      </w:r>
    </w:p>
    <w:p w14:paraId="73C043DC" w14:textId="77777777" w:rsidR="003B2CD4" w:rsidRPr="00064D77" w:rsidRDefault="003B2CD4" w:rsidP="00206CE0">
      <w:pPr>
        <w:widowControl w:val="0"/>
        <w:autoSpaceDE w:val="0"/>
        <w:autoSpaceDN w:val="0"/>
        <w:adjustRightInd w:val="0"/>
        <w:ind w:firstLine="709"/>
        <w:rPr>
          <w:rFonts w:ascii="Times New Roman" w:hAnsi="Times New Roman" w:cs="Times New Roman"/>
          <w:b/>
          <w:bCs/>
          <w:sz w:val="28"/>
          <w:szCs w:val="28"/>
          <w:lang w:val="en-US"/>
        </w:rPr>
      </w:pPr>
      <w:r w:rsidRPr="00064D77">
        <w:rPr>
          <w:rFonts w:ascii="Times New Roman" w:hAnsi="Times New Roman" w:cs="Times New Roman"/>
          <w:b/>
          <w:bCs/>
          <w:sz w:val="28"/>
          <w:szCs w:val="28"/>
          <w:lang w:val="en-US"/>
        </w:rPr>
        <w:t>c) Giải pháp 3: Sửa đổi, bổ sung các luật có liên quan</w:t>
      </w:r>
    </w:p>
    <w:p w14:paraId="31F855F2" w14:textId="1D5F8BC3"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Nội dung tương tự Giải pháp 2, tuy nhiên không quy định tại Nghị định mà sửa đổi, bổ sung trực tiếp các đạo luật hiện hành, bao gồm:</w:t>
      </w:r>
    </w:p>
    <w:p w14:paraId="1F05E4AE"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Luật Địa chất và Khoáng sản, để bổ sung cơ chế “khai thác mỏ phục vụ dự án trọng điểm không qua đấu giá”;</w:t>
      </w:r>
    </w:p>
    <w:p w14:paraId="0DE51D76"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Luật Đầu tư năm 2025, để bổ sung cơ chế gắn thẩm quyền cấp phép vật liệu với dự án đầu tư sử dụng vật liệu đó;</w:t>
      </w:r>
    </w:p>
    <w:p w14:paraId="2BB42CDB"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rPr>
        <w:t xml:space="preserve">Trên cơ sở nội dung của Giải pháp </w:t>
      </w:r>
      <w:r w:rsidRPr="00064D77">
        <w:rPr>
          <w:rFonts w:ascii="Times New Roman" w:hAnsi="Times New Roman" w:cs="Times New Roman"/>
          <w:sz w:val="28"/>
          <w:szCs w:val="28"/>
          <w:lang w:val="en-US"/>
        </w:rPr>
        <w:t>3</w:t>
      </w:r>
      <w:r w:rsidRPr="00064D77">
        <w:rPr>
          <w:rFonts w:ascii="Times New Roman" w:hAnsi="Times New Roman" w:cs="Times New Roman"/>
          <w:sz w:val="28"/>
          <w:szCs w:val="28"/>
        </w:rPr>
        <w:t xml:space="preserve">, Báo cáo tiến hành đánh giá các tác </w:t>
      </w:r>
      <w:r w:rsidRPr="00064D77">
        <w:rPr>
          <w:rFonts w:ascii="Times New Roman" w:hAnsi="Times New Roman" w:cs="Times New Roman"/>
          <w:sz w:val="28"/>
          <w:szCs w:val="28"/>
        </w:rPr>
        <w:lastRenderedPageBreak/>
        <w:t>động theo các tiêu chí: tác động đối với hệ thống pháp luật; tác động về kinh tế – xã hội; tác động về giới (nếu có); và tác động đối với thủ tục hành chính</w:t>
      </w:r>
      <w:r w:rsidRPr="00064D77">
        <w:rPr>
          <w:rFonts w:ascii="Times New Roman" w:hAnsi="Times New Roman" w:cs="Times New Roman"/>
          <w:sz w:val="28"/>
          <w:szCs w:val="28"/>
          <w:lang w:val="en-US"/>
        </w:rPr>
        <w:t xml:space="preserve"> như sau: </w:t>
      </w:r>
    </w:p>
    <w:p w14:paraId="3A29963D" w14:textId="77777777" w:rsidR="003B2CD4" w:rsidRPr="00064D77" w:rsidRDefault="003B2CD4"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về kinh tế</w:t>
      </w:r>
    </w:p>
    <w:p w14:paraId="68758357" w14:textId="0B29FA65"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3 mang lại lợi ích tương tự Giải pháp 2, vì cùng hướng tới việc hợp pháp hóa cơ chế khai thác vật liệu phục vụ dự án lấn biển, rút ngắn thủ tục và giảm chi phí đầu tư. Tuy nhiên, hiệu quả kinh tế sẽ đến chậm hơn nhiều, do phải sửa đổi đồng bộ Luật Địa chất và Khoáng sản 2024, Luật Đầu tư 2025.</w:t>
      </w:r>
    </w:p>
    <w:p w14:paraId="7F3C90FF"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Quy trình lập pháp cho các đạo luật này đòi hỏi ít nhất 3–5 năm, trong khi các dự án lấn biển Đà Nẵng đang cần tháo gỡ ngay để bảo đảm tiến độ.</w:t>
      </w:r>
    </w:p>
    <w:p w14:paraId="51937228"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chậm trễ, các lợi ích về thu hút FDI, giải ngân vốn và tăng thu ngân sách địa phương sẽ chỉ xuất hiện sau năm 2030–2035.</w:t>
      </w:r>
    </w:p>
    <w:p w14:paraId="208F5B8C"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Vì vậy, dù có ưu điểm về ổn định thể chế, giải pháp này thiếu tính kịp thời để đáp ứng yêu cầu phát triển trước mắt của Thành phố Đà Nẵng.</w:t>
      </w:r>
    </w:p>
    <w:p w14:paraId="36B7DCBB" w14:textId="77777777" w:rsidR="003B2CD4" w:rsidRPr="00064D77" w:rsidRDefault="003B2CD4"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về xã hội</w:t>
      </w:r>
    </w:p>
    <w:p w14:paraId="469BC7BA"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luật có thể giúp hoàn thiện khung pháp lý thống nhất cho hoạt động khai thác khoáng sản trên phạm vi cả nước, qua đó nâng cao năng lực quản lý tài nguyên và phòng ngừa khai thác trái phép.</w:t>
      </w:r>
    </w:p>
    <w:p w14:paraId="614A0395" w14:textId="614CBA1B"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do quá trình sửa luật kéo dài, hiệu quả xã hội ngắn hạn bị trì hoãn, các dự án lấn biển tiếp tục chậm tiến độ, người dân chậm được hưởng lợi từ hạ tầng mới và cơ hội việc làm tại khu vực ven biển.</w:t>
      </w:r>
    </w:p>
    <w:p w14:paraId="6F78633D"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đó, mặc dù đúng định hướng dài hạn, giải pháp này không phù hợp với yêu cầu cấp bách của Thành phố Đà Nẵng giai đoạn 2025–2035.</w:t>
      </w:r>
    </w:p>
    <w:p w14:paraId="7883FB84" w14:textId="77777777" w:rsidR="003B2CD4" w:rsidRPr="00064D77" w:rsidRDefault="003B2CD4"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về giới</w:t>
      </w:r>
    </w:p>
    <w:p w14:paraId="7A54E791"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sửa luật không có khác biệt về giới, vì các quy định mới sẽ áp dụng thống nhất toàn quốc.</w:t>
      </w:r>
    </w:p>
    <w:p w14:paraId="2644A62E"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triển khai chậm khiến tác động tích cực về giới – như tạo việc làm sớm cho phụ nữ trong lĩnh vực dịch vụ, xây dựng, hậu cần – bị lùi lại, làm chậm quá trình phục hồi thu nhập và an sinh cho nhóm lao động nữ vốn chiếm tỷ trọng lớn tại khu vực kinh tế biển Đà Nẵng.</w:t>
      </w:r>
    </w:p>
    <w:p w14:paraId="32A7F9F8" w14:textId="77777777" w:rsidR="003B2CD4" w:rsidRPr="00064D77" w:rsidRDefault="003B2CD4"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về thủ tục hành chính</w:t>
      </w:r>
    </w:p>
    <w:p w14:paraId="712D6EF7"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Trong thời gian chờ sửa luật, các thủ tục cấp phép khai thác khoáng sản phức tạp, kéo dài vẫn tiếp tục áp dụng, gây tốn kém chi phí tuân thủ và làm chậm tiến độ chuẩn bị đầu tư.</w:t>
      </w:r>
    </w:p>
    <w:p w14:paraId="7706EBB2"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 Khi các luật mới có hiệu lực, hệ thống hành chính quốc gia phải đào tạo lại cán bộ, chuẩn hóa quy trình và đầu tư cơ sở dữ liệu mới, làm phát sinh chi phí và </w:t>
      </w:r>
      <w:r w:rsidRPr="00064D77">
        <w:rPr>
          <w:rFonts w:ascii="Times New Roman" w:hAnsi="Times New Roman" w:cs="Times New Roman"/>
          <w:sz w:val="28"/>
          <w:szCs w:val="28"/>
          <w:lang w:val="en-US"/>
        </w:rPr>
        <w:lastRenderedPageBreak/>
        <w:t>thời gian chuyển tiếp đáng kể.</w:t>
      </w:r>
    </w:p>
    <w:p w14:paraId="5F8CF024"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Ngược lại, Nghị định của Chính phủ (Giải pháp 2) có thể áp dụng ngay, giúp kiểm nghiệm mô hình và rút kinh nghiệm trước khi luật hóa.</w:t>
      </w:r>
    </w:p>
    <w:p w14:paraId="3CE5853F" w14:textId="77777777" w:rsidR="003B2CD4" w:rsidRPr="00064D77" w:rsidRDefault="003B2CD4"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đối với hệ thống pháp luật</w:t>
      </w:r>
    </w:p>
    <w:p w14:paraId="4C359881"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có ưu điểm về tính thống nhất và ổn định lập pháp, nhưng việc sửa đổi sớm ngay sau khi các luật 2024–2025 vừa ban hành trái với nguyên tắc ổn định tối thiểu của hệ thống pháp luật, đồng thời không phù hợp về kỹ thuật lập pháp khi đưa chính sách đặc thù của một địa phương vào luật áp dụng chung toàn quốc.</w:t>
      </w:r>
    </w:p>
    <w:p w14:paraId="3F2865CE"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đó, dù mang lại lợi ích về dài hạn, giải pháp này thiếu linh hoạt và không kịp thời để xử lý các điểm nghẽn hiện nay.</w:t>
      </w:r>
    </w:p>
    <w:p w14:paraId="0BD65A9E" w14:textId="5C09625E"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3 nên được xem là bước tiếp theo, chỉ áp dụng khi Đà Nẵng tổng kết thành công cơ chế đặc thù và có đủ căn cứ thực tiễn để đề xuất sửa luật sau năm 2035.</w:t>
      </w:r>
    </w:p>
    <w:p w14:paraId="395F1D84" w14:textId="77777777" w:rsidR="003B2CD4" w:rsidRPr="00064D77" w:rsidRDefault="003B2CD4" w:rsidP="00206CE0">
      <w:pPr>
        <w:widowControl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c)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t</w:t>
      </w:r>
      <w:r w:rsidRPr="00064D77">
        <w:rPr>
          <w:rFonts w:ascii="Times New Roman" w:hAnsi="Times New Roman" w:cs="Times New Roman"/>
          <w:b/>
          <w:sz w:val="28"/>
          <w:szCs w:val="28"/>
        </w:rPr>
        <w:t>ối ưu được lựa chọn v</w:t>
      </w:r>
      <w:r w:rsidRPr="00064D77">
        <w:rPr>
          <w:rFonts w:ascii="Times New Roman" w:hAnsi="Times New Roman" w:cs="Times New Roman"/>
          <w:b/>
          <w:sz w:val="28"/>
          <w:szCs w:val="28"/>
          <w:lang w:val="en-US"/>
        </w:rPr>
        <w:t>à lý do l</w:t>
      </w:r>
      <w:r w:rsidRPr="00064D77">
        <w:rPr>
          <w:rFonts w:ascii="Times New Roman" w:hAnsi="Times New Roman" w:cs="Times New Roman"/>
          <w:b/>
          <w:sz w:val="28"/>
          <w:szCs w:val="28"/>
        </w:rPr>
        <w:t>ựa chọn giải ph</w:t>
      </w:r>
      <w:r w:rsidRPr="00064D77">
        <w:rPr>
          <w:rFonts w:ascii="Times New Roman" w:hAnsi="Times New Roman" w:cs="Times New Roman"/>
          <w:b/>
          <w:sz w:val="28"/>
          <w:szCs w:val="28"/>
          <w:lang w:val="en-US"/>
        </w:rPr>
        <w:t>áp</w:t>
      </w:r>
    </w:p>
    <w:p w14:paraId="10FC1AB0"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1 duy trì ổn định pháp luật nhưng không giải quyết được điểm nghẽn.</w:t>
      </w:r>
    </w:p>
    <w:p w14:paraId="32987B39" w14:textId="77777777" w:rsidR="003B2CD4" w:rsidRPr="00064D77" w:rsidRDefault="003B2CD4" w:rsidP="00206CE0">
      <w:pPr>
        <w:widowControl w:val="0"/>
        <w:autoSpaceDE w:val="0"/>
        <w:autoSpaceDN w:val="0"/>
        <w:adjustRightInd w:val="0"/>
        <w:ind w:firstLine="709"/>
        <w:rPr>
          <w:rFonts w:ascii="Times New Roman" w:hAnsi="Times New Roman" w:cs="Times New Roman"/>
          <w:sz w:val="28"/>
          <w:szCs w:val="28"/>
          <w:lang w:val="en"/>
        </w:rPr>
      </w:pPr>
      <w:r w:rsidRPr="00064D77">
        <w:rPr>
          <w:rFonts w:ascii="Times New Roman" w:hAnsi="Times New Roman" w:cs="Times New Roman"/>
          <w:sz w:val="28"/>
          <w:szCs w:val="28"/>
          <w:lang w:val="en"/>
        </w:rPr>
        <w:t>Giải pháp 3 phù hợp về dài hạn nhưng thiếu tính cấp bách.</w:t>
      </w:r>
      <w:r w:rsidRPr="00064D77">
        <w:rPr>
          <w:rFonts w:ascii="Times New Roman" w:hAnsi="Times New Roman" w:cs="Times New Roman"/>
        </w:rPr>
        <w:t xml:space="preserve"> </w:t>
      </w:r>
    </w:p>
    <w:p w14:paraId="6E6BF300" w14:textId="758188C2" w:rsidR="00101925" w:rsidRPr="00064D77" w:rsidRDefault="003B2CD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Giải pháp 2 – ban hành cơ chế do Chính phủ quy định theo thẩm quyền được Quốc hội giao tại Nghị quyết số 259/2025/QH15 – được xem là phương án tối ưu và khả thi nhất, vừa đáp ứng yêu cầu cấp bách trong tổ chức triển khai các dự án khu đô thị lấn biển tại Thành phố Đà Nẵng, vừa bảo đảm tuân thủ nguyên tắc lập </w:t>
      </w:r>
      <w:r w:rsidR="00101925" w:rsidRPr="00064D77">
        <w:rPr>
          <w:rFonts w:ascii="Times New Roman" w:hAnsi="Times New Roman" w:cs="Times New Roman"/>
          <w:sz w:val="28"/>
          <w:szCs w:val="28"/>
          <w:lang w:val="en-US"/>
        </w:rPr>
        <w:t>pháp, phân cấp, phân quyền và trách nhiệm quản lý nhà nước.</w:t>
      </w:r>
    </w:p>
    <w:p w14:paraId="21D62C89" w14:textId="449DF0FB" w:rsidR="003B2CD4" w:rsidRPr="00064D77" w:rsidRDefault="00101925" w:rsidP="0D96D41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2 là phương án tối ưu, đáp ứng nhu cầu cấp thiết, khả thi, có cơ sở pháp lý và tiền lệ rõ ràng, bảo đảm vừa thử nghiệm thực tiễn vừa kiểm soát chặt chẽ rủi ro về môi trường và pháp lý.</w:t>
      </w:r>
    </w:p>
    <w:p w14:paraId="081311BD" w14:textId="6F5A68E5" w:rsidR="00FE0870" w:rsidRPr="00064D77" w:rsidRDefault="00FE0870" w:rsidP="00206CE0">
      <w:pPr>
        <w:pStyle w:val="Heading1"/>
        <w:keepNext w:val="0"/>
        <w:keepLines w:val="0"/>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bCs/>
          <w:color w:val="auto"/>
          <w:sz w:val="28"/>
          <w:szCs w:val="28"/>
          <w:lang w:val="en-US"/>
        </w:rPr>
        <w:t>2.</w:t>
      </w:r>
      <w:r w:rsidR="00D40B35" w:rsidRPr="00064D77">
        <w:rPr>
          <w:rFonts w:ascii="Times New Roman" w:hAnsi="Times New Roman" w:cs="Times New Roman"/>
          <w:b/>
          <w:bCs/>
          <w:color w:val="auto"/>
          <w:sz w:val="28"/>
          <w:szCs w:val="28"/>
          <w:lang w:val="en-US"/>
        </w:rPr>
        <w:t>4</w:t>
      </w:r>
      <w:r w:rsidRPr="00064D77">
        <w:rPr>
          <w:rFonts w:ascii="Times New Roman" w:hAnsi="Times New Roman" w:cs="Times New Roman"/>
          <w:b/>
          <w:bCs/>
          <w:color w:val="auto"/>
          <w:sz w:val="28"/>
          <w:szCs w:val="28"/>
          <w:lang w:val="en-US"/>
        </w:rPr>
        <w:t xml:space="preserve">. Chính sách </w:t>
      </w:r>
      <w:r w:rsidR="00A94BCB" w:rsidRPr="00064D77">
        <w:rPr>
          <w:rFonts w:ascii="Times New Roman" w:hAnsi="Times New Roman" w:cs="Times New Roman"/>
          <w:b/>
          <w:bCs/>
          <w:color w:val="auto"/>
          <w:sz w:val="28"/>
          <w:szCs w:val="28"/>
          <w:lang w:val="en-US"/>
        </w:rPr>
        <w:t>về chuyển nhượng nhà ở</w:t>
      </w:r>
      <w:r w:rsidR="1DCFC159" w:rsidRPr="00064D77">
        <w:rPr>
          <w:rFonts w:ascii="Times New Roman" w:hAnsi="Times New Roman" w:cs="Times New Roman"/>
          <w:b/>
          <w:bCs/>
          <w:color w:val="auto"/>
          <w:sz w:val="28"/>
          <w:szCs w:val="28"/>
          <w:lang w:val="en-US"/>
        </w:rPr>
        <w:t>, công trình xây dựng, phần diện tích</w:t>
      </w:r>
      <w:r w:rsidR="00A94BCB" w:rsidRPr="00064D77">
        <w:rPr>
          <w:rFonts w:ascii="Times New Roman" w:hAnsi="Times New Roman" w:cs="Times New Roman"/>
          <w:b/>
          <w:bCs/>
          <w:color w:val="auto"/>
          <w:sz w:val="28"/>
          <w:szCs w:val="28"/>
          <w:lang w:val="en-US"/>
        </w:rPr>
        <w:t xml:space="preserve"> </w:t>
      </w:r>
      <w:r w:rsidR="1DCFC159" w:rsidRPr="00064D77">
        <w:rPr>
          <w:rFonts w:ascii="Times New Roman" w:hAnsi="Times New Roman" w:cs="Times New Roman"/>
          <w:b/>
          <w:bCs/>
          <w:color w:val="auto"/>
          <w:sz w:val="28"/>
          <w:szCs w:val="28"/>
          <w:lang w:val="en-US"/>
        </w:rPr>
        <w:t>sàn xây dựng trong công trình xây dựng</w:t>
      </w:r>
      <w:r w:rsidR="00A94BCB" w:rsidRPr="00064D77">
        <w:rPr>
          <w:rFonts w:ascii="Times New Roman" w:hAnsi="Times New Roman" w:cs="Times New Roman"/>
          <w:b/>
          <w:bCs/>
          <w:color w:val="auto"/>
          <w:sz w:val="28"/>
          <w:szCs w:val="28"/>
          <w:lang w:val="en-US"/>
        </w:rPr>
        <w:t xml:space="preserve"> cho tổ chức, cá nhân nước ngoài</w:t>
      </w:r>
      <w:r w:rsidR="009D6AEE" w:rsidRPr="00064D77">
        <w:rPr>
          <w:rFonts w:ascii="Times New Roman" w:hAnsi="Times New Roman" w:cs="Times New Roman"/>
          <w:b/>
          <w:bCs/>
          <w:color w:val="auto"/>
          <w:sz w:val="28"/>
          <w:szCs w:val="28"/>
          <w:lang w:val="en-US"/>
        </w:rPr>
        <w:t xml:space="preserve">. </w:t>
      </w:r>
      <w:r w:rsidR="00914793" w:rsidRPr="00064D77">
        <w:rPr>
          <w:rFonts w:ascii="Times New Roman" w:hAnsi="Times New Roman" w:cs="Times New Roman"/>
          <w:b/>
          <w:bCs/>
          <w:color w:val="auto"/>
          <w:sz w:val="28"/>
          <w:szCs w:val="28"/>
          <w:lang w:val="en-US"/>
        </w:rPr>
        <w:t>Tổ chức, cá nhân nước ngoài có quyền mua bán, cho thuê, cho thuê mua công trình xây dựng và nghĩa vụ như đối với tổ chức cá nhân trong nước theo quy định của pháp luật về kinh doanh bất động sản.</w:t>
      </w:r>
    </w:p>
    <w:p w14:paraId="5E9C2FC3" w14:textId="77777777" w:rsidR="00FE0870" w:rsidRPr="00064D77" w:rsidRDefault="00FE0870"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a)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1: Giữ nguyên như hiện trạng, không ban hành cơ chế đặc thù theo quy định của Chính phủ đối với thành phố Đà Nẵng.</w:t>
      </w:r>
    </w:p>
    <w:p w14:paraId="18AE5BDE" w14:textId="2E5609C3" w:rsidR="006E4C4B" w:rsidRPr="00064D77" w:rsidRDefault="006E4C4B"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364461E8" w14:textId="77777777" w:rsidR="00E4215F" w:rsidRPr="00DE33B6" w:rsidRDefault="00E4215F" w:rsidP="00206CE0">
      <w:pPr>
        <w:widowControl w:val="0"/>
        <w:autoSpaceDE w:val="0"/>
        <w:autoSpaceDN w:val="0"/>
        <w:adjustRightInd w:val="0"/>
        <w:ind w:firstLine="709"/>
        <w:rPr>
          <w:rFonts w:ascii="Times New Roman" w:hAnsi="Times New Roman" w:cs="Times New Roman"/>
          <w:spacing w:val="-6"/>
          <w:sz w:val="28"/>
          <w:szCs w:val="28"/>
          <w:lang w:val="en-US"/>
        </w:rPr>
      </w:pPr>
      <w:r w:rsidRPr="00DE33B6">
        <w:rPr>
          <w:rFonts w:ascii="Times New Roman" w:hAnsi="Times New Roman" w:cs="Times New Roman"/>
          <w:spacing w:val="-6"/>
          <w:sz w:val="28"/>
          <w:szCs w:val="28"/>
          <w:lang w:val="en-US"/>
        </w:rPr>
        <w:t xml:space="preserve">Giải pháp này không làm phát sinh quy định pháp luật mới và bảo đảm duy trì </w:t>
      </w:r>
      <w:r w:rsidRPr="00DE33B6">
        <w:rPr>
          <w:rFonts w:ascii="Times New Roman" w:hAnsi="Times New Roman" w:cs="Times New Roman"/>
          <w:spacing w:val="-6"/>
          <w:sz w:val="28"/>
          <w:szCs w:val="28"/>
          <w:lang w:val="en-US"/>
        </w:rPr>
        <w:lastRenderedPageBreak/>
        <w:t>sự ổn định của hệ thống pháp luật hiện hành về nhà ở và kinh doanh bất động sản.</w:t>
      </w:r>
    </w:p>
    <w:p w14:paraId="786CD460" w14:textId="77777777" w:rsidR="00E4215F" w:rsidRPr="00064D77" w:rsidRDefault="00E4215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Theo quy định tại Điều 19 của Luật Nhà ở, tổ chức, cá nhân nước ngoài được mua, thuê mua, nhận tặng cho, nhận thừa kế và sở hữu căn hộ trong một tòa nhà chung cư tại Việt Nam với tỷ lệ tối đa không quá 30% số lượng căn hộ của tòa nhà đó. Đối với nhà ở riêng lẻ bao gồm nhà biệt thự và nhà ở liền kề, pháp luật cũng quy định giới hạn về số lượng nhà ở mà tổ chức, cá nhân nước ngoài được sở hữu trong một khu vực nhất định.</w:t>
      </w:r>
    </w:p>
    <w:p w14:paraId="021C5194" w14:textId="77777777" w:rsidR="00E4215F" w:rsidRPr="00064D77" w:rsidRDefault="00E4215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Bên cạnh đó, theo quy định tại khoản 4 Điều 15 của Luật Kinh doanh bất động sản năm 2023, tổ chức nước ngoài đang trong thời hạn hoạt động hợp pháp tại Việt Nam và cá nhân nước ngoài đang trong thời hạn cư trú hợp pháp tại Việt Nam chỉ được thuê công trình xây dựng để sử dụng theo đúng công năng của công trình. Pháp luật hiện hành chưa cho phép tổ chức, cá nhân nước ngoài mua hoặc thuê mua các công trình xây dựng thương mại, dịch vụ như căn hộ du lịch, biệt thự nghỉ dưỡng hoặc căn hộ văn phòng.</w:t>
      </w:r>
    </w:p>
    <w:p w14:paraId="1372410F" w14:textId="77777777" w:rsidR="00E4215F" w:rsidRPr="00064D77" w:rsidRDefault="00E4215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Như vậy, khung pháp lý hiện hành mới chỉ cho phép tổ chức, cá nhân nước ngoài sở hữu nhà ở với điều kiện và giới hạn nhất định, đồng thời chưa cho phép sở hữu các loại hình bất động sản thương mại, dịch vụ. Việc giữ nguyên quy định này giúp bảo đảm tính thống nhất của hệ thống pháp luật và hạn chế các rủi ro phát sinh trong quản lý thị trường bất động sản.</w:t>
      </w:r>
    </w:p>
    <w:p w14:paraId="48213306" w14:textId="743ADC14" w:rsidR="006A63BF" w:rsidRPr="00064D77" w:rsidRDefault="00E4215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đối với các khu đô thị lấn biển được định hướng phát triển theo mô hình đô thị hiện đại gắn với dịch vụ, du lịch và thương mại quốc tế, khuôn khổ pháp lý hiện hành có thể chưa tạo điều kiện thuận lợi để thu hút các nhà đầu tư và khách hàng nước ngoài tham gia thị trường</w:t>
      </w:r>
      <w:r w:rsidR="006A63BF" w:rsidRPr="00064D77">
        <w:rPr>
          <w:rFonts w:ascii="Times New Roman" w:hAnsi="Times New Roman" w:cs="Times New Roman"/>
          <w:sz w:val="28"/>
          <w:szCs w:val="28"/>
          <w:lang w:val="en-US"/>
        </w:rPr>
        <w:t>.</w:t>
      </w:r>
    </w:p>
    <w:p w14:paraId="47DBE45B" w14:textId="77777777" w:rsidR="0086192D" w:rsidRPr="00064D77" w:rsidRDefault="0086192D"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59D45BB0" w14:textId="77777777" w:rsidR="0086192D" w:rsidRPr="00064D77" w:rsidRDefault="0086192D"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Việc duy trì quy định hiện hành giúp bảo đảm sự ổn định của thị trường nhà ở và hạn chế nguy cơ gia tăng nhu cầu đầu cơ bất động sản từ nhà đầu tư nước ngoài.</w:t>
      </w:r>
    </w:p>
    <w:p w14:paraId="42CE469B" w14:textId="77777777" w:rsidR="0086192D" w:rsidRPr="00064D77" w:rsidRDefault="0086192D"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Tuy nhiên, các dự án khu đô thị lấn biển thường có quy mô vốn đầu tư rất lớn, chi phí lấn biển và đầu tư hạ tầng ban đầu cao, thời gian triển khai kéo dài và thời gian thu hồi vốn chậm. Trong khi đó, nguồn vốn trong nước có thể chưa đáp ứng đầy đủ nhu cầu tài chính cho các dự án có quy mô lớn như vậy.</w:t>
      </w:r>
    </w:p>
    <w:p w14:paraId="7E776FB6" w14:textId="77777777" w:rsidR="0086192D" w:rsidRPr="00064D77" w:rsidRDefault="0086192D"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Do đó, việc hạn chế khả năng tham gia của các nhà đầu tư và khách hàng nước ngoài có thể làm giảm khả năng huy động vốn của dự án, ảnh hưởng đến dòng tiền và tiến độ hoàn vốn của nhà đầu tư chiến lược.</w:t>
      </w:r>
    </w:p>
    <w:p w14:paraId="47059D4A" w14:textId="77777777" w:rsidR="0086192D" w:rsidRPr="00064D77" w:rsidRDefault="0086192D"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 xml:space="preserve">Ngoài ra, việc pháp luật chưa cho phép tổ chức, cá nhân nước ngoài được nhận chuyển nhượng các công trình xây dựng thương mại, dịch vụ cũng làm hạn chế khả năng phát triển các loại hình bất động sản mới trong khu đô thị lấn biển </w:t>
      </w:r>
      <w:r w:rsidRPr="00064D77">
        <w:rPr>
          <w:rFonts w:ascii="Times New Roman" w:hAnsi="Times New Roman" w:cs="Times New Roman"/>
          <w:iCs/>
          <w:sz w:val="28"/>
          <w:szCs w:val="28"/>
          <w:lang w:val="en-US"/>
        </w:rPr>
        <w:lastRenderedPageBreak/>
        <w:t>như căn hộ du lịch, biệt thự nghỉ dưỡng hoặc căn hộ văn phòng, vốn là các sản phẩm gắn với nhu cầu lưu trú và kinh doanh của các nhà đầu tư quốc tế.</w:t>
      </w:r>
    </w:p>
    <w:p w14:paraId="3D70099B" w14:textId="77777777" w:rsidR="0086192D" w:rsidRPr="00064D77" w:rsidRDefault="0086192D"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0E2D6477" w14:textId="77777777" w:rsidR="0086192D" w:rsidRPr="00064D77" w:rsidRDefault="0086192D"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Giải pháp này không có tác động trực tiếp đến bình đẳng giới, do các quy định về sở hữu nhà ở và giao dịch bất động sản được áp dụng chung đối với các chủ thể tham gia thị trường mà không phân biệt giới tính.</w:t>
      </w:r>
    </w:p>
    <w:p w14:paraId="7E73E4F2" w14:textId="77777777" w:rsidR="0086192D" w:rsidRPr="00064D77" w:rsidRDefault="0086192D"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7229A4BD" w14:textId="6EB7EEFA" w:rsidR="006E4C4B" w:rsidRPr="00064D77" w:rsidRDefault="0086192D"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Giải pháp này không làm phát sinh thủ tục hành chính mới so với quy định hiện hành. Các giao dịch liên quan đến việc mua bán và sở hữu nhà ở của tổ chức, cá nhân nước ngoài tiếp tục được thực hiện theo các quy định hiện hành của pháp luật về nhà ở và pháp luật về kinh doanh bất động sản</w:t>
      </w:r>
      <w:r w:rsidR="006E4C4B" w:rsidRPr="00064D77">
        <w:rPr>
          <w:rFonts w:ascii="Times New Roman" w:hAnsi="Times New Roman" w:cs="Times New Roman"/>
          <w:iCs/>
          <w:sz w:val="28"/>
          <w:szCs w:val="28"/>
          <w:lang w:val="en-US"/>
        </w:rPr>
        <w:t>.</w:t>
      </w:r>
    </w:p>
    <w:p w14:paraId="28E13D35" w14:textId="05688147" w:rsidR="00FE0870" w:rsidRPr="00064D77" w:rsidRDefault="00FE0870"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 Quy định cơ chế tại Nghị định của Chính phủ</w:t>
      </w:r>
    </w:p>
    <w:p w14:paraId="6CB5E424" w14:textId="15342B94" w:rsidR="00A72430" w:rsidRPr="00064D77" w:rsidRDefault="00520668" w:rsidP="00206CE0">
      <w:pPr>
        <w:widowControl w:val="0"/>
        <w:autoSpaceDE w:val="0"/>
        <w:autoSpaceDN w:val="0"/>
        <w:adjustRightInd w:val="0"/>
        <w:ind w:firstLine="709"/>
        <w:rPr>
          <w:rFonts w:ascii="Times New Roman" w:hAnsi="Times New Roman" w:cs="Times New Roman"/>
          <w:lang w:val="en-US"/>
        </w:rPr>
      </w:pPr>
      <w:r w:rsidRPr="00064D77">
        <w:rPr>
          <w:rFonts w:ascii="Times New Roman" w:hAnsi="Times New Roman" w:cs="Times New Roman"/>
          <w:sz w:val="28"/>
          <w:szCs w:val="28"/>
          <w:lang w:val="en-US"/>
        </w:rPr>
        <w:t xml:space="preserve">Chính phủ ban hành quy định theo thẩm quyền được giao, </w:t>
      </w:r>
      <w:r w:rsidR="003C576B" w:rsidRPr="00064D77">
        <w:rPr>
          <w:rFonts w:ascii="Times New Roman" w:hAnsi="Times New Roman" w:cs="Times New Roman"/>
          <w:sz w:val="28"/>
          <w:szCs w:val="28"/>
          <w:lang w:val="en-US"/>
        </w:rPr>
        <w:t xml:space="preserve">chính sách </w:t>
      </w:r>
      <w:r w:rsidRPr="00064D77">
        <w:rPr>
          <w:rFonts w:ascii="Times New Roman" w:hAnsi="Times New Roman" w:cs="Times New Roman"/>
          <w:sz w:val="28"/>
          <w:szCs w:val="28"/>
          <w:lang w:val="en-US"/>
        </w:rPr>
        <w:t>cụ thể</w:t>
      </w:r>
      <w:r w:rsidR="003C576B" w:rsidRPr="00064D77">
        <w:rPr>
          <w:rFonts w:ascii="Times New Roman" w:hAnsi="Times New Roman" w:cs="Times New Roman"/>
          <w:sz w:val="28"/>
          <w:szCs w:val="28"/>
          <w:lang w:val="en-US"/>
        </w:rPr>
        <w:t xml:space="preserve"> như sau</w:t>
      </w:r>
      <w:r w:rsidRPr="00064D77">
        <w:rPr>
          <w:rFonts w:ascii="Times New Roman" w:hAnsi="Times New Roman" w:cs="Times New Roman"/>
          <w:sz w:val="28"/>
          <w:szCs w:val="28"/>
          <w:lang w:val="en-US"/>
        </w:rPr>
        <w:t>:</w:t>
      </w:r>
      <w:r w:rsidR="00A94BCB" w:rsidRPr="00064D77">
        <w:rPr>
          <w:rFonts w:ascii="Times New Roman" w:hAnsi="Times New Roman" w:cs="Times New Roman"/>
        </w:rPr>
        <w:t xml:space="preserve"> </w:t>
      </w:r>
    </w:p>
    <w:p w14:paraId="63F5ED46" w14:textId="0DC57F6B" w:rsidR="00FE0870" w:rsidRPr="00064D77" w:rsidRDefault="00A94BCB"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Nhà đầu tư chiến lược thực hiện dự án Khu đô thị lấn biển được phép chuyển nhượng nhà ở cho tổ chức, cá nhân nước ngoài tối đa không quá 50% số lượng căn hộ trong một tòa nhà chung cư, nếu là nhà ở riêng lẻ bao gồm nhà biệt thự, nhà ở liền kề trên một khu vực có quy mô về dân số là 10.000 người thì chỉ được mua, thuê mua, nhận tặng cho, nhận thừa kế và sở hữu tối đa không quá 250 căn nhà, trừ dự án thuộc khu vực cần bảo đảm quốc phòng, an ninh.</w:t>
      </w:r>
    </w:p>
    <w:p w14:paraId="69723D79" w14:textId="6CF92CE3" w:rsidR="003C576B" w:rsidRPr="00064D77" w:rsidRDefault="003C576B"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Nhà đầu tư chiến lược thực hiện dự án Khu đô thị lấn biển được phép chuyển nhượng công trình xây dựng, bao gồm: căn hộ du lịch, biệt thự nghỉ dưỡng, căn hộ văn phòng và diện tích sàn xây dựng trong công trình xây dựng tối đa không quá 50% số lượng công trình xây dựng trong Khu đô thị lấn biển cho tổ chức, cá nhân nước ngoài.</w:t>
      </w:r>
    </w:p>
    <w:p w14:paraId="4F64C70B" w14:textId="490B3DD9" w:rsidR="0079362E" w:rsidRPr="00064D77" w:rsidRDefault="0079362E"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Điều kiện chuyển nhượng công trình xây dựng cho tổ chức, cá nhân nước ngoài được áp dụng theo quy định của pháp luật về kinh doanh bất động sản.</w:t>
      </w:r>
    </w:p>
    <w:p w14:paraId="74DA862B" w14:textId="60FA53C7" w:rsidR="00EB6822" w:rsidRPr="00064D77" w:rsidRDefault="00EB6822"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nl-NL"/>
        </w:rPr>
        <w:t>Tổ chức, cá nhân nước ngoài có quyền mua bán, cho thuê, cho thuê mua công trình xây dựng và nghĩa vụ như đối với tổ chức cá nhân trong nước theo quy định của pháp luật về kinh doanh bất động sản.</w:t>
      </w:r>
    </w:p>
    <w:p w14:paraId="38A7B548" w14:textId="77777777" w:rsidR="00302DD0" w:rsidRPr="00064D77" w:rsidRDefault="00302DD0"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Trên cơ sở nội dung của Giải pháp 2, Báo cáo tiến hành đánh giá các tác động theo các tiêu chí: tác động đối với hệ thống pháp luật; tác động về kinh tế – xã hội; tác động về giới (nếu có); và tác động đối với thủ tục hành chính như sau: </w:t>
      </w:r>
    </w:p>
    <w:p w14:paraId="48034BEF" w14:textId="72FA6138" w:rsidR="0097134F" w:rsidRPr="00064D77" w:rsidRDefault="0097134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4184E1B9" w14:textId="0D789BBE" w:rsidR="0097134F" w:rsidRPr="00064D77" w:rsidRDefault="0097134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Giải pháp này đề xuất Chính phủ ban hành cơ chế cho phép nhà đầu tư chiến lược thực hiện dự án khu đô thị lấn biển được chuyển nhượng nhà ở cho tổ </w:t>
      </w:r>
      <w:r w:rsidRPr="00064D77">
        <w:rPr>
          <w:rFonts w:ascii="Times New Roman" w:hAnsi="Times New Roman" w:cs="Times New Roman"/>
          <w:sz w:val="28"/>
          <w:szCs w:val="28"/>
          <w:lang w:val="en-US"/>
        </w:rPr>
        <w:lastRenderedPageBreak/>
        <w:t>chức, cá nhân nước ngoài với tỷ lệ tối đa không quá 50% số lượng căn hộ trong một tòa nhà chung cư.</w:t>
      </w:r>
    </w:p>
    <w:p w14:paraId="21D43E24" w14:textId="77777777" w:rsidR="0097134F" w:rsidRPr="00064D77" w:rsidRDefault="0097134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Đối với nhà ở riêng lẻ bao gồm nhà biệt thự và nhà ở liền kề, trong một khu vực có quy mô dân số khoảng 10.000 người, tổ chức, cá nhân nước ngoài được mua, thuê mua, nhận tặng cho, nhận thừa kế và sở hữu tối đa không quá 250 căn nhà, trừ các dự án thuộc khu vực cần bảo đảm quốc phòng, an ninh.</w:t>
      </w:r>
    </w:p>
    <w:p w14:paraId="6660ACF0" w14:textId="77777777" w:rsidR="00035509" w:rsidRPr="00064D77" w:rsidRDefault="0003550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So với quy định tại Điều 19 của Luật Nhà ở, chính sách này nâng tỷ lệ sở hữu căn hộ của tổ chức, cá nhân nước ngoài từ mức 30% lên tối đa 50% trong một tòa nhà chung cư đối với các dự án khu đô thị lấn biển. Việc điều chỉnh tỷ lệ này nhằm phù hợp với tính chất của khu đô thị lấn biển là các khu đô thị mới có quy mô lớn, định hướng phát triển theo mô hình đô thị quốc tế.</w:t>
      </w:r>
    </w:p>
    <w:p w14:paraId="25D7666E" w14:textId="77777777" w:rsidR="00035509" w:rsidRPr="00064D77" w:rsidRDefault="0003550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Bên cạnh đó, dự thảo nghị định cũng quy định cho phép nhà đầu tư chiến lược được chuyển nhượng công trình xây dựng cho tổ chức, cá nhân nước ngoài, bao gồm căn hộ du lịch, biệt thự nghỉ dưỡng, căn hộ văn phòng và diện tích sàn xây dựng trong công trình xây dựng với tỷ lệ tối đa không quá 50% số lượng công trình xây dựng trong khu đô thị lấn biển.</w:t>
      </w:r>
    </w:p>
    <w:p w14:paraId="53814B5F" w14:textId="66FB8CBB" w:rsidR="00035509" w:rsidRPr="00064D77" w:rsidRDefault="0003550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Hiện nay, Luật Kinh doanh Bất động sản chưa có quy định cho phép tổ chức, cá nhân nước ngoài được nhận chuyển nhượng và sở hữu các công trình xây dựng thương mại, dịch vụ. Vì vậy, việc quy định cơ chế trong nghị định nhằm tạo cơ sở pháp lý để thử nghiệm chính sách mới trong phạm vi hạn chế.</w:t>
      </w:r>
    </w:p>
    <w:p w14:paraId="76626979" w14:textId="1E14C80E" w:rsidR="0097134F" w:rsidRPr="00064D77" w:rsidRDefault="0097134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38753481" w14:textId="77777777" w:rsidR="0097134F" w:rsidRPr="00064D77" w:rsidRDefault="0097134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cho phép tổ chức, cá nhân nước ngoài sở hữu nhà ở và các công trình xây dựng thương mại, dịch vụ với tỷ lệ cao hơn trong khu đô thị lấn biển có thể góp phần nâng cao khả năng thu hút nguồn vốn đầu tư quốc tế.</w:t>
      </w:r>
    </w:p>
    <w:p w14:paraId="036C01EC" w14:textId="77777777" w:rsidR="00035509" w:rsidRPr="00064D77" w:rsidRDefault="0003550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Đối với các khu đô thị lấn biển được định hướng phát triển thành các trung tâm đô thị, du lịch và dịch vụ có tính quốc tế cao, việc mở rộng cơ hội sở hữu bất động sản cho các nhà đầu tư nước ngoài có thể giúp gia tăng nhu cầu thị trường, thúc đẩy hoạt động đầu tư xây dựng và nâng cao hiệu quả khai thác dự án.</w:t>
      </w:r>
    </w:p>
    <w:p w14:paraId="61927208" w14:textId="77777777" w:rsidR="00035509" w:rsidRPr="00064D77" w:rsidRDefault="0003550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Bên cạnh đó, việc thu hút cư dân và nhà đầu tư nước ngoài cũng có thể góp phần thúc đẩy quá trình quốc tế hóa của khu đô thị, tạo động lực phát triển các ngành dịch vụ chất lượng cao, du lịch và thương mại.</w:t>
      </w:r>
    </w:p>
    <w:p w14:paraId="4A2D78B1" w14:textId="77777777" w:rsidR="00035509" w:rsidRPr="00064D77" w:rsidRDefault="0003550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mở rộng tỷ lệ sở hữu của tổ chức, cá nhân nước ngoài cũng cần được kiểm soát chặt chẽ nhằm bảo đảm các yêu cầu về quản lý dân cư, quốc phòng, an ninh và ổn định thị trường bất động sản.</w:t>
      </w:r>
    </w:p>
    <w:p w14:paraId="6CAC7E5E" w14:textId="77777777" w:rsidR="009B57C3" w:rsidRPr="00064D77" w:rsidRDefault="009B57C3"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về quốc phòng, an ninh và tổ chức quản lý</w:t>
      </w:r>
    </w:p>
    <w:p w14:paraId="3078C9B2" w14:textId="77777777" w:rsidR="009B57C3" w:rsidRPr="00064D77" w:rsidRDefault="009B57C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Việc cho phép tổ chức, cá nhân nước ngoài nhận chuyển nhượng một phần </w:t>
      </w:r>
      <w:r w:rsidRPr="00064D77">
        <w:rPr>
          <w:rFonts w:ascii="Times New Roman" w:hAnsi="Times New Roman" w:cs="Times New Roman"/>
          <w:sz w:val="28"/>
          <w:szCs w:val="28"/>
          <w:lang w:val="en-US"/>
        </w:rPr>
        <w:lastRenderedPageBreak/>
        <w:t>công trình xây dựng trong khu đô thị lấn biển có thể đặt ra yêu cầu cao hơn đối với công tác quản lý nhà nước liên quan đến quốc phòng, an ninh, đặc biệt tại các khu vực ven biển có ý nghĩa chiến lược.</w:t>
      </w:r>
    </w:p>
    <w:p w14:paraId="24DE7AB9" w14:textId="77777777" w:rsidR="009B57C3" w:rsidRPr="00064D77" w:rsidRDefault="009B57C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các tác động này có thể được kiểm soát thông qua việc giới hạn tỷ lệ chuyển nhượng, xác định rõ khu vực được phép áp dụng chính sách, cũng như quy định điều kiện đối với đối tượng nhận chuyển nhượng.</w:t>
      </w:r>
    </w:p>
    <w:p w14:paraId="0616C282" w14:textId="77777777" w:rsidR="009B57C3" w:rsidRPr="00064D77" w:rsidRDefault="009B57C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Bên cạnh đó, cần thiết lập cơ chế quản lý thông tin về giao dịch bất động sản, theo dõi số lượng công trình đã chuyển nhượng cho tổ chức, cá nhân nước ngoài, đồng thời bảo đảm sự phối hợp giữa cơ quan quản lý đất đai, xây dựng, du lịch và cơ quan quản lý xuất nhập cảnh trong việc quản lý hoạt động của các chủ thể liên quan.</w:t>
      </w:r>
    </w:p>
    <w:p w14:paraId="4D7C0BB2" w14:textId="18499534" w:rsidR="0097134F" w:rsidRPr="00064D77" w:rsidRDefault="0097134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2AD98CFF" w14:textId="09FAD3E3" w:rsidR="00035509" w:rsidRPr="00064D77" w:rsidRDefault="0003550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tạo ra sự khác biệt về quyền và nghĩa vụ giữa nam và nữ trong việc tham gia giao dịch nhà ở và bất động sản.</w:t>
      </w:r>
    </w:p>
    <w:p w14:paraId="7702EA99" w14:textId="0FCA9F80" w:rsidR="0097134F" w:rsidRPr="00064D77" w:rsidRDefault="0097134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45EEF93A" w14:textId="5B52D16D" w:rsidR="0097134F" w:rsidRPr="00064D77" w:rsidRDefault="0097134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áp dụng cơ chế có thể làm phát sinh một số thủ tục hành chính liên quan đến việc xác định tỷ lệ sở hữu của tổ chức, cá nhân nước ngoài trong các dự án nhà ở</w:t>
      </w:r>
      <w:r w:rsidR="00035509" w:rsidRPr="00064D77">
        <w:rPr>
          <w:rFonts w:ascii="Times New Roman" w:hAnsi="Times New Roman" w:cs="Times New Roman"/>
          <w:sz w:val="28"/>
          <w:szCs w:val="28"/>
          <w:lang w:val="en-US"/>
        </w:rPr>
        <w:t xml:space="preserve"> và công trình xây dựng</w:t>
      </w:r>
      <w:r w:rsidRPr="00064D77">
        <w:rPr>
          <w:rFonts w:ascii="Times New Roman" w:hAnsi="Times New Roman" w:cs="Times New Roman"/>
          <w:sz w:val="28"/>
          <w:szCs w:val="28"/>
          <w:lang w:val="en-US"/>
        </w:rPr>
        <w:t>.</w:t>
      </w:r>
    </w:p>
    <w:p w14:paraId="1A925241" w14:textId="373B24BC" w:rsidR="0097134F" w:rsidRPr="00064D77" w:rsidRDefault="0097134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Tuy nhiên, việc quy định rõ </w:t>
      </w:r>
      <w:r w:rsidR="00035509" w:rsidRPr="00064D77">
        <w:rPr>
          <w:rFonts w:ascii="Times New Roman" w:hAnsi="Times New Roman" w:cs="Times New Roman"/>
          <w:sz w:val="28"/>
          <w:szCs w:val="28"/>
          <w:lang w:val="en-US"/>
        </w:rPr>
        <w:t xml:space="preserve">các giới hạn về </w:t>
      </w:r>
      <w:r w:rsidRPr="00064D77">
        <w:rPr>
          <w:rFonts w:ascii="Times New Roman" w:hAnsi="Times New Roman" w:cs="Times New Roman"/>
          <w:sz w:val="28"/>
          <w:szCs w:val="28"/>
          <w:lang w:val="en-US"/>
        </w:rPr>
        <w:t xml:space="preserve">tỷ lệ sở hữu và phạm vi áp dụng trong nghị định sẽ giúp các cơ quan quản lý nhà nước và các chủ đầu tư có cơ sở pháp lý rõ ràng để thực hiện. </w:t>
      </w:r>
      <w:r w:rsidR="00035509" w:rsidRPr="00064D77">
        <w:rPr>
          <w:rFonts w:ascii="Times New Roman" w:hAnsi="Times New Roman" w:cs="Times New Roman"/>
          <w:sz w:val="28"/>
          <w:szCs w:val="28"/>
          <w:lang w:val="en-US"/>
        </w:rPr>
        <w:t>Đồng thời, việc không yêu cầu</w:t>
      </w:r>
      <w:r w:rsidRPr="00064D77">
        <w:rPr>
          <w:rFonts w:ascii="Times New Roman" w:hAnsi="Times New Roman" w:cs="Times New Roman"/>
          <w:sz w:val="28"/>
          <w:szCs w:val="28"/>
          <w:lang w:val="en-US"/>
        </w:rPr>
        <w:t xml:space="preserve"> lấy ý kiến của các cơ quan liên quan trong một số trường hợp cũng </w:t>
      </w:r>
      <w:r w:rsidR="00035509" w:rsidRPr="00064D77">
        <w:rPr>
          <w:rFonts w:ascii="Times New Roman" w:hAnsi="Times New Roman" w:cs="Times New Roman"/>
          <w:sz w:val="28"/>
          <w:szCs w:val="28"/>
          <w:lang w:val="en-US"/>
        </w:rPr>
        <w:t xml:space="preserve">góp phần </w:t>
      </w:r>
      <w:r w:rsidRPr="00064D77">
        <w:rPr>
          <w:rFonts w:ascii="Times New Roman" w:hAnsi="Times New Roman" w:cs="Times New Roman"/>
          <w:sz w:val="28"/>
          <w:szCs w:val="28"/>
          <w:lang w:val="en-US"/>
        </w:rPr>
        <w:t>rút ngắn thời gian thực hiện các giao dịch bất động sản.</w:t>
      </w:r>
    </w:p>
    <w:p w14:paraId="6C9C7A28" w14:textId="010ECBC3" w:rsidR="00FE0870" w:rsidRPr="00064D77" w:rsidRDefault="00FE0870"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c) Giải pháp 3: Sửa đổi, bổ sung các luật có liên quan</w:t>
      </w:r>
    </w:p>
    <w:p w14:paraId="4A0747AB" w14:textId="0CA7A79C" w:rsidR="00FE0870" w:rsidRPr="00064D77" w:rsidRDefault="00FE0870"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Nội dung tương tự Giải pháp 2, tuy nhiên không quy định tại Nghị định mà sửa đổi, bổ sung t</w:t>
      </w:r>
      <w:r w:rsidR="006669C0" w:rsidRPr="00064D77">
        <w:rPr>
          <w:rFonts w:ascii="Times New Roman" w:hAnsi="Times New Roman" w:cs="Times New Roman"/>
          <w:sz w:val="28"/>
          <w:szCs w:val="28"/>
          <w:lang w:val="en-US"/>
        </w:rPr>
        <w:t>ại Luật Nhà ở</w:t>
      </w:r>
      <w:r w:rsidR="00731664" w:rsidRPr="00064D77">
        <w:rPr>
          <w:rFonts w:ascii="Times New Roman" w:hAnsi="Times New Roman" w:cs="Times New Roman"/>
          <w:sz w:val="28"/>
          <w:szCs w:val="28"/>
          <w:lang w:val="en-US"/>
        </w:rPr>
        <w:t>, Luật Kinh doanh Bất động sản</w:t>
      </w:r>
      <w:r w:rsidR="006669C0" w:rsidRPr="00064D77">
        <w:rPr>
          <w:rFonts w:ascii="Times New Roman" w:hAnsi="Times New Roman" w:cs="Times New Roman"/>
          <w:sz w:val="28"/>
          <w:szCs w:val="28"/>
          <w:lang w:val="en-US"/>
        </w:rPr>
        <w:t>.</w:t>
      </w:r>
      <w:r w:rsidR="008B5075" w:rsidRPr="00064D77">
        <w:rPr>
          <w:rFonts w:ascii="Times New Roman" w:hAnsi="Times New Roman" w:cs="Times New Roman"/>
          <w:sz w:val="28"/>
          <w:szCs w:val="28"/>
          <w:lang w:val="en-US"/>
        </w:rPr>
        <w:t xml:space="preserve"> Báo cáo tiến hành đánh giá các tác động theo các tiêu chí: tác động đối với hệ thống pháp luật; tác động về kinh tế – xã hội; tác động về giới (nếu có); và tác động đối với thủ tục hành chính như sau:</w:t>
      </w:r>
    </w:p>
    <w:p w14:paraId="578F9D50" w14:textId="41EA60C9" w:rsidR="008B5075" w:rsidRPr="00064D77" w:rsidRDefault="008B5075"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3B92E359" w14:textId="77777777" w:rsidR="00D318A8" w:rsidRPr="00064D77" w:rsidRDefault="00D318A8"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đề xuất sửa đổi, bổ sung các quy định của Luật Nhà ở và Luật Kinh doanh Bất động sản nhằm cho phép tổ chức, cá nhân nước ngoài được sở hữu nhà ở và các công trình xây dựng thương mại, dịch vụ với tỷ lệ cao hơn so với quy định hiện hành.</w:t>
      </w:r>
    </w:p>
    <w:p w14:paraId="0D28ACA5" w14:textId="77777777" w:rsidR="00D318A8" w:rsidRPr="00064D77" w:rsidRDefault="00D318A8"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Ưu điểm của giải pháp này là tạo ra khung pháp lý ổn định và áp dụng thống nhất trên phạm vi toàn quốc. Tuy nhiên, việc sửa đổi luật cần trải qua quy trình </w:t>
      </w:r>
      <w:r w:rsidRPr="00064D77">
        <w:rPr>
          <w:rFonts w:ascii="Times New Roman" w:hAnsi="Times New Roman" w:cs="Times New Roman"/>
          <w:sz w:val="28"/>
          <w:szCs w:val="28"/>
          <w:lang w:val="en-US"/>
        </w:rPr>
        <w:lastRenderedPageBreak/>
        <w:t>lập pháp tương đối dài và khó có thể đáp ứng kịp thời nhu cầu thử nghiệm chính sách mới đối với các dự án khu đô thị lấn biển.</w:t>
      </w:r>
    </w:p>
    <w:p w14:paraId="6C73EB37" w14:textId="2196953C" w:rsidR="00D318A8" w:rsidRPr="00064D77" w:rsidRDefault="00731664"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xml:space="preserve">- </w:t>
      </w:r>
      <w:r w:rsidR="00D318A8" w:rsidRPr="00064D77">
        <w:rPr>
          <w:rFonts w:ascii="Times New Roman" w:hAnsi="Times New Roman" w:cs="Times New Roman"/>
          <w:i/>
          <w:sz w:val="28"/>
          <w:szCs w:val="28"/>
          <w:lang w:val="en-US"/>
        </w:rPr>
        <w:t>Tác động kinh tế – xã hội</w:t>
      </w:r>
    </w:p>
    <w:p w14:paraId="36137C71" w14:textId="77777777" w:rsidR="00D318A8" w:rsidRPr="00064D77" w:rsidRDefault="00D318A8"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Nếu cơ chế này được quy định trực tiếp trong luật, khả năng thu hút đầu tư nước ngoài vào lĩnh vực bất động sản có thể được cải thiện. Tuy nhiên, việc áp dụng rộng rãi cơ chế này cũng cần được cân nhắc thận trọng để bảo đảm sự ổn định của thị trường nhà ở và phù hợp với các yêu cầu quản lý nhà nước.</w:t>
      </w:r>
    </w:p>
    <w:p w14:paraId="2499BE6A" w14:textId="625AA381" w:rsidR="008B5075" w:rsidRPr="00064D77" w:rsidRDefault="008B5075"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392AA74C" w14:textId="77777777" w:rsidR="00D318A8" w:rsidRPr="00064D77" w:rsidRDefault="00D318A8"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có tác động đáng kể đến bình đẳng giới do các quy định được áp dụng chung đối với các chủ thể tham gia thị trường bất động sản.</w:t>
      </w:r>
    </w:p>
    <w:p w14:paraId="3460F0B1" w14:textId="7D7558D3" w:rsidR="008B5075" w:rsidRPr="00064D77" w:rsidRDefault="008B5075"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46B8778C" w14:textId="752FF605" w:rsidR="008B5075" w:rsidRPr="00064D77" w:rsidRDefault="008B5075"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các đạo luật có liên quan sẽ kéo theo nhu cầu sửa đổi, bổ sung các văn bản quy định chi tiết và hướng dẫn thi hành, đồng thời có thể làm phát sinh các yêu cầu quản lý mới trong quá trình triển khai thực hiện.</w:t>
      </w:r>
    </w:p>
    <w:p w14:paraId="14553DC5" w14:textId="77777777" w:rsidR="00FE0870" w:rsidRPr="00064D77" w:rsidRDefault="00FE0870" w:rsidP="00206CE0">
      <w:pPr>
        <w:widowControl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d)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t</w:t>
      </w:r>
      <w:r w:rsidRPr="00064D77">
        <w:rPr>
          <w:rFonts w:ascii="Times New Roman" w:hAnsi="Times New Roman" w:cs="Times New Roman"/>
          <w:b/>
          <w:sz w:val="28"/>
          <w:szCs w:val="28"/>
        </w:rPr>
        <w:t>ối ưu được lựa chọn v</w:t>
      </w:r>
      <w:r w:rsidRPr="00064D77">
        <w:rPr>
          <w:rFonts w:ascii="Times New Roman" w:hAnsi="Times New Roman" w:cs="Times New Roman"/>
          <w:b/>
          <w:sz w:val="28"/>
          <w:szCs w:val="28"/>
          <w:lang w:val="en-US"/>
        </w:rPr>
        <w:t>à lý do l</w:t>
      </w:r>
      <w:r w:rsidRPr="00064D77">
        <w:rPr>
          <w:rFonts w:ascii="Times New Roman" w:hAnsi="Times New Roman" w:cs="Times New Roman"/>
          <w:b/>
          <w:sz w:val="28"/>
          <w:szCs w:val="28"/>
        </w:rPr>
        <w:t>ựa chọn giải ph</w:t>
      </w:r>
      <w:r w:rsidRPr="00064D77">
        <w:rPr>
          <w:rFonts w:ascii="Times New Roman" w:hAnsi="Times New Roman" w:cs="Times New Roman"/>
          <w:b/>
          <w:sz w:val="28"/>
          <w:szCs w:val="28"/>
          <w:lang w:val="en-US"/>
        </w:rPr>
        <w:t>áp</w:t>
      </w:r>
    </w:p>
    <w:p w14:paraId="369980B9" w14:textId="77777777" w:rsidR="00120B9D" w:rsidRPr="00064D77" w:rsidRDefault="00120B9D"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Qua phân tích các tác động nêu trên cho thấy:</w:t>
      </w:r>
    </w:p>
    <w:p w14:paraId="39EBF7C6" w14:textId="77777777" w:rsidR="00120B9D" w:rsidRPr="00DE33B6" w:rsidRDefault="00120B9D" w:rsidP="00206CE0">
      <w:pPr>
        <w:widowControl w:val="0"/>
        <w:ind w:firstLine="709"/>
        <w:rPr>
          <w:rFonts w:ascii="Times New Roman" w:hAnsi="Times New Roman" w:cs="Times New Roman"/>
          <w:spacing w:val="-4"/>
          <w:sz w:val="28"/>
          <w:szCs w:val="28"/>
          <w:lang w:val="en-US"/>
        </w:rPr>
      </w:pPr>
      <w:r w:rsidRPr="00DE33B6">
        <w:rPr>
          <w:rFonts w:ascii="Times New Roman" w:hAnsi="Times New Roman" w:cs="Times New Roman"/>
          <w:spacing w:val="-4"/>
          <w:sz w:val="28"/>
          <w:szCs w:val="28"/>
          <w:lang w:val="en-US"/>
        </w:rPr>
        <w:t>Giải pháp 1 giúp duy trì sự ổn định của hệ thống pháp luật nhưng chưa tạo ra cơ chế đủ linh hoạt để thu hút nguồn vốn đầu tư quốc tế vào các khu đô thị lấn biển.</w:t>
      </w:r>
    </w:p>
    <w:p w14:paraId="2C8D341B" w14:textId="1339273B" w:rsidR="00120B9D" w:rsidRPr="00064D77" w:rsidRDefault="00120B9D"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Giải pháp 3 có ưu điểm về tính ổn định pháp lý trong dài hạn nhưng việc sửa đổi các đạo luật có liên quan cần nhiều thời gian và chưa đáp ứng được yêu cầu </w:t>
      </w:r>
      <w:r w:rsidR="00A00E6B" w:rsidRPr="00064D77">
        <w:rPr>
          <w:rFonts w:ascii="Times New Roman" w:hAnsi="Times New Roman" w:cs="Times New Roman"/>
          <w:sz w:val="28"/>
          <w:szCs w:val="28"/>
          <w:lang w:val="en-US"/>
        </w:rPr>
        <w:t>tháo gỡ khó khăn và các cơ chế mới trong giai đoạn hiện nay.</w:t>
      </w:r>
    </w:p>
    <w:p w14:paraId="776604D9" w14:textId="12A2B3BD" w:rsidR="00FE0870" w:rsidRPr="00064D77" w:rsidRDefault="00120B9D"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đó, giải pháp 2 được lựa chọn là phương án phù hợp trong giai đoạn hiện nay. Việc cho phép mở rộng tỷ lệ sở hữu nhà ở và công trình xây dựng của tổ chức, cá nhân nước ngoài trong khu đô thị lấn biển sẽ góp phần nâng cao khả năng thu hút đầu tư quốc tế, thúc đẩy phát triển kinh tế địa phương và tăng tính cạnh tranh của khu đô thị trên thị trường quốc tế, đồng thời vẫn bảo đảm kiểm soát thông qua các giới hạn về tỷ lệ sở hữu và phạm vi áp dụng của chính sách.</w:t>
      </w:r>
    </w:p>
    <w:p w14:paraId="2D22E76D" w14:textId="7D6EF91B" w:rsidR="00FE0870" w:rsidRPr="00064D77" w:rsidRDefault="00FE0870"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t>2.</w:t>
      </w:r>
      <w:r w:rsidR="00FB1FCD" w:rsidRPr="00064D77">
        <w:rPr>
          <w:rFonts w:ascii="Times New Roman" w:hAnsi="Times New Roman" w:cs="Times New Roman"/>
          <w:b/>
          <w:color w:val="auto"/>
          <w:sz w:val="28"/>
          <w:szCs w:val="28"/>
          <w:lang w:val="en-US"/>
        </w:rPr>
        <w:t>5</w:t>
      </w:r>
      <w:r w:rsidRPr="00064D77">
        <w:rPr>
          <w:rFonts w:ascii="Times New Roman" w:hAnsi="Times New Roman" w:cs="Times New Roman"/>
          <w:b/>
          <w:color w:val="auto"/>
          <w:sz w:val="28"/>
          <w:szCs w:val="28"/>
          <w:lang w:val="en-US"/>
        </w:rPr>
        <w:t xml:space="preserve">. </w:t>
      </w:r>
      <w:r w:rsidR="00F13447" w:rsidRPr="00064D77">
        <w:rPr>
          <w:rFonts w:ascii="Times New Roman" w:hAnsi="Times New Roman" w:cs="Times New Roman"/>
          <w:b/>
          <w:color w:val="auto"/>
          <w:sz w:val="28"/>
          <w:szCs w:val="28"/>
          <w:lang w:val="en-US"/>
        </w:rPr>
        <w:t>Quyền sử dụng đất</w:t>
      </w:r>
      <w:r w:rsidR="004F41A0" w:rsidRPr="00064D77">
        <w:rPr>
          <w:rFonts w:ascii="Times New Roman" w:hAnsi="Times New Roman" w:cs="Times New Roman"/>
          <w:b/>
          <w:color w:val="auto"/>
          <w:sz w:val="28"/>
          <w:szCs w:val="28"/>
          <w:lang w:val="en-US"/>
        </w:rPr>
        <w:t xml:space="preserve"> </w:t>
      </w:r>
      <w:r w:rsidR="00F13447" w:rsidRPr="00064D77">
        <w:rPr>
          <w:rFonts w:ascii="Times New Roman" w:hAnsi="Times New Roman" w:cs="Times New Roman"/>
          <w:b/>
          <w:color w:val="auto"/>
          <w:sz w:val="28"/>
          <w:szCs w:val="28"/>
          <w:lang w:val="en-US"/>
        </w:rPr>
        <w:t>của tổ chức</w:t>
      </w:r>
      <w:r w:rsidR="006A2D86" w:rsidRPr="00064D77">
        <w:rPr>
          <w:rFonts w:ascii="Times New Roman" w:hAnsi="Times New Roman" w:cs="Times New Roman"/>
          <w:b/>
          <w:color w:val="auto"/>
          <w:sz w:val="28"/>
          <w:szCs w:val="28"/>
          <w:lang w:val="en-US"/>
        </w:rPr>
        <w:t>,</w:t>
      </w:r>
      <w:r w:rsidR="00F13447" w:rsidRPr="00064D77">
        <w:rPr>
          <w:rFonts w:ascii="Times New Roman" w:hAnsi="Times New Roman" w:cs="Times New Roman"/>
          <w:b/>
          <w:color w:val="auto"/>
          <w:sz w:val="28"/>
          <w:szCs w:val="28"/>
          <w:lang w:val="en-US"/>
        </w:rPr>
        <w:t xml:space="preserve"> cá nhân</w:t>
      </w:r>
      <w:r w:rsidR="00332770" w:rsidRPr="00064D77">
        <w:rPr>
          <w:rFonts w:ascii="Times New Roman" w:hAnsi="Times New Roman" w:cs="Times New Roman"/>
          <w:b/>
          <w:color w:val="auto"/>
          <w:sz w:val="28"/>
          <w:szCs w:val="28"/>
          <w:lang w:val="en-US"/>
        </w:rPr>
        <w:t xml:space="preserve"> người nước ngoài</w:t>
      </w:r>
      <w:r w:rsidR="00F13447" w:rsidRPr="00064D77">
        <w:rPr>
          <w:rFonts w:ascii="Times New Roman" w:hAnsi="Times New Roman" w:cs="Times New Roman"/>
          <w:b/>
          <w:color w:val="auto"/>
          <w:sz w:val="28"/>
          <w:szCs w:val="28"/>
          <w:lang w:val="en-US"/>
        </w:rPr>
        <w:t xml:space="preserve"> sở hữu nhà </w:t>
      </w:r>
      <w:r w:rsidR="5A630295" w:rsidRPr="00064D77">
        <w:rPr>
          <w:rFonts w:ascii="Times New Roman" w:hAnsi="Times New Roman" w:cs="Times New Roman"/>
          <w:b/>
          <w:bCs/>
          <w:color w:val="auto"/>
          <w:sz w:val="28"/>
          <w:szCs w:val="28"/>
          <w:lang w:val="en-US"/>
        </w:rPr>
        <w:t>ở</w:t>
      </w:r>
      <w:r w:rsidR="00F13447" w:rsidRPr="00064D77">
        <w:rPr>
          <w:rFonts w:ascii="Times New Roman" w:hAnsi="Times New Roman" w:cs="Times New Roman"/>
          <w:b/>
          <w:bCs/>
          <w:color w:val="auto"/>
          <w:sz w:val="28"/>
          <w:szCs w:val="28"/>
          <w:lang w:val="en-US"/>
        </w:rPr>
        <w:t xml:space="preserve"> </w:t>
      </w:r>
      <w:r w:rsidR="00F13447" w:rsidRPr="00064D77">
        <w:rPr>
          <w:rFonts w:ascii="Times New Roman" w:hAnsi="Times New Roman" w:cs="Times New Roman"/>
          <w:b/>
          <w:color w:val="auto"/>
          <w:sz w:val="28"/>
          <w:szCs w:val="28"/>
          <w:lang w:val="en-US"/>
        </w:rPr>
        <w:t xml:space="preserve">trong </w:t>
      </w:r>
      <w:r w:rsidR="00332770" w:rsidRPr="00064D77">
        <w:rPr>
          <w:rFonts w:ascii="Times New Roman" w:hAnsi="Times New Roman" w:cs="Times New Roman"/>
          <w:b/>
          <w:color w:val="auto"/>
          <w:sz w:val="28"/>
          <w:szCs w:val="28"/>
          <w:lang w:val="en-US"/>
        </w:rPr>
        <w:t>khu đô thị</w:t>
      </w:r>
      <w:r w:rsidR="00F13447" w:rsidRPr="00064D77">
        <w:rPr>
          <w:rFonts w:ascii="Times New Roman" w:hAnsi="Times New Roman" w:cs="Times New Roman"/>
          <w:b/>
          <w:color w:val="auto"/>
          <w:sz w:val="28"/>
          <w:szCs w:val="28"/>
          <w:lang w:val="en-US"/>
        </w:rPr>
        <w:t xml:space="preserve"> lấn biển</w:t>
      </w:r>
      <w:r w:rsidR="00332770" w:rsidRPr="00064D77">
        <w:rPr>
          <w:rFonts w:ascii="Times New Roman" w:hAnsi="Times New Roman" w:cs="Times New Roman"/>
          <w:b/>
          <w:color w:val="auto"/>
          <w:sz w:val="28"/>
          <w:szCs w:val="28"/>
          <w:lang w:val="en-US"/>
        </w:rPr>
        <w:t xml:space="preserve"> tại thành phố Đà Nẵng</w:t>
      </w:r>
      <w:r w:rsidR="00F8252F" w:rsidRPr="00064D77">
        <w:rPr>
          <w:rFonts w:ascii="Times New Roman" w:hAnsi="Times New Roman" w:cs="Times New Roman"/>
          <w:b/>
          <w:color w:val="auto"/>
          <w:sz w:val="28"/>
          <w:szCs w:val="28"/>
          <w:lang w:val="en-US"/>
        </w:rPr>
        <w:t>.</w:t>
      </w:r>
    </w:p>
    <w:p w14:paraId="03FD0404" w14:textId="77777777" w:rsidR="00FB1FCD" w:rsidRPr="00064D77" w:rsidRDefault="00CC2ABC" w:rsidP="00206CE0">
      <w:pPr>
        <w:rPr>
          <w:rFonts w:ascii="Times New Roman" w:hAnsi="Times New Roman" w:cs="Times New Roman"/>
          <w:sz w:val="28"/>
          <w:szCs w:val="28"/>
          <w:lang w:val="en-US"/>
        </w:rPr>
      </w:pPr>
      <w:r w:rsidRPr="00064D77">
        <w:rPr>
          <w:rFonts w:ascii="Times New Roman" w:hAnsi="Times New Roman" w:cs="Times New Roman"/>
          <w:sz w:val="28"/>
          <w:szCs w:val="28"/>
          <w:lang w:val="en-US"/>
        </w:rPr>
        <w:t>Chính phủ ban hành quy định theo thẩm quyền được giao</w:t>
      </w:r>
      <w:r w:rsidR="009807EC" w:rsidRPr="00064D77">
        <w:rPr>
          <w:rFonts w:ascii="Times New Roman" w:hAnsi="Times New Roman" w:cs="Times New Roman"/>
          <w:sz w:val="28"/>
          <w:szCs w:val="28"/>
          <w:lang w:val="en-US"/>
        </w:rPr>
        <w:t xml:space="preserve"> như sau: </w:t>
      </w:r>
    </w:p>
    <w:p w14:paraId="1C3B30B6" w14:textId="2A89CFFE" w:rsidR="004F41A0" w:rsidRPr="00064D77" w:rsidRDefault="0028367C" w:rsidP="00206CE0">
      <w:pPr>
        <w:rPr>
          <w:rFonts w:ascii="Times New Roman" w:hAnsi="Times New Roman" w:cs="Times New Roman"/>
          <w:sz w:val="28"/>
          <w:szCs w:val="28"/>
          <w:lang w:val="en-US"/>
        </w:rPr>
      </w:pPr>
      <w:r w:rsidRPr="00064D77">
        <w:rPr>
          <w:rFonts w:ascii="Times New Roman" w:hAnsi="Times New Roman" w:cs="Times New Roman"/>
          <w:i/>
          <w:iCs/>
          <w:sz w:val="28"/>
          <w:szCs w:val="28"/>
          <w:lang w:val="en-US"/>
        </w:rPr>
        <w:t xml:space="preserve">Tổ chức, cá nhân nước ngoài quy định tại </w:t>
      </w:r>
      <w:r w:rsidR="009F4306" w:rsidRPr="00064D77">
        <w:rPr>
          <w:rFonts w:ascii="Times New Roman" w:hAnsi="Times New Roman" w:cs="Times New Roman"/>
          <w:i/>
          <w:iCs/>
          <w:sz w:val="28"/>
          <w:szCs w:val="28"/>
          <w:lang w:val="en-US"/>
        </w:rPr>
        <w:t>khoản 6, khoản 7 Điều 5 Nghị định</w:t>
      </w:r>
      <w:r w:rsidRPr="00064D77">
        <w:rPr>
          <w:rFonts w:ascii="Times New Roman" w:hAnsi="Times New Roman" w:cs="Times New Roman"/>
          <w:i/>
          <w:iCs/>
          <w:sz w:val="28"/>
          <w:szCs w:val="28"/>
          <w:lang w:val="en-US"/>
        </w:rPr>
        <w:t xml:space="preserve"> không có quyền sử dụng đất nhưng có quyền sở hữu tài sản gắn liền với đất khi mua, thuê mua nhà ở và các công trình xây dựng.</w:t>
      </w:r>
    </w:p>
    <w:p w14:paraId="5BE743EF" w14:textId="14474778" w:rsidR="00F34DB9" w:rsidRPr="00064D77" w:rsidRDefault="00547A36" w:rsidP="00206CE0">
      <w:pPr>
        <w:widowControl w:val="0"/>
        <w:autoSpaceDE w:val="0"/>
        <w:autoSpaceDN w:val="0"/>
        <w:adjustRightInd w:val="0"/>
        <w:ind w:firstLine="709"/>
        <w:rPr>
          <w:rFonts w:ascii="Times New Roman" w:hAnsi="Times New Roman" w:cs="Times New Roman"/>
          <w:color w:val="FF0000"/>
          <w:sz w:val="28"/>
          <w:szCs w:val="28"/>
          <w:lang w:val="en-US"/>
        </w:rPr>
      </w:pPr>
      <w:r w:rsidRPr="00064D77">
        <w:rPr>
          <w:rFonts w:ascii="Times New Roman" w:hAnsi="Times New Roman" w:cs="Times New Roman"/>
          <w:sz w:val="28"/>
          <w:szCs w:val="28"/>
          <w:lang w:val="en-US"/>
        </w:rPr>
        <w:t xml:space="preserve">Chính sách quy định tổ chức, cá nhân nước ngoài không có quyền sử dụng đất nhưng được quyền sở hữu tài sản gắn liền với đất khi mua, thuê mua nhà ở và </w:t>
      </w:r>
      <w:r w:rsidRPr="00064D77">
        <w:rPr>
          <w:rFonts w:ascii="Times New Roman" w:hAnsi="Times New Roman" w:cs="Times New Roman"/>
          <w:sz w:val="28"/>
          <w:szCs w:val="28"/>
          <w:lang w:val="en-US"/>
        </w:rPr>
        <w:lastRenderedPageBreak/>
        <w:t xml:space="preserve">các công trình xây dựng trong Khu đô thị lấn biển được xây dựng trên cơ sở bảo đảm phù hợp với quy định của pháp luật hiện hành. Theo Điều 44 của Luật Đất đai 2024, </w:t>
      </w:r>
      <w:r w:rsidR="006A2D86" w:rsidRPr="00064D77">
        <w:rPr>
          <w:rFonts w:ascii="Times New Roman" w:hAnsi="Times New Roman" w:cs="Times New Roman"/>
          <w:sz w:val="28"/>
          <w:szCs w:val="28"/>
          <w:lang w:val="en-US"/>
        </w:rPr>
        <w:t xml:space="preserve">tổ chức, cá nhân </w:t>
      </w:r>
      <w:r w:rsidRPr="00064D77">
        <w:rPr>
          <w:rFonts w:ascii="Times New Roman" w:hAnsi="Times New Roman" w:cs="Times New Roman"/>
          <w:sz w:val="28"/>
          <w:szCs w:val="28"/>
          <w:lang w:val="en-US"/>
        </w:rPr>
        <w:t>người nước ngoài không thuộc đối tượng được Nhà nước giao đất, cho thuê đất hoặc công nhận quyền sử dụng đất ở tại Việt Nam. Do đó, việc quy định người nước ngoài chỉ được sở hữu nhà ở hoặc công trình xây dựng gắn liền với đất mà không có quyền sử dụng đất độc lập là hoàn toàn phù hợp với nguyên tắc quản lý đất đai của pháp luật Việt Nam. Quy định này vừa bảo đảm tuân thủ chặt chẽ khuôn khổ pháp lý về đất đai, vừa tạo điều kiện cho tổ chức, cá nhân nước ngoài tham gia đầu tư, sở hữu tài sản và sinh sống, làm việc tại Khu đô thị lấn biển, góp phần nâng cao sức hấp dẫn và khả năng thu hút nguồn lực quốc tế cho khu vực này.</w:t>
      </w:r>
      <w:r w:rsidR="00644745" w:rsidRPr="00064D77">
        <w:rPr>
          <w:rFonts w:ascii="Times New Roman" w:hAnsi="Times New Roman" w:cs="Times New Roman"/>
          <w:color w:val="FF0000"/>
          <w:sz w:val="28"/>
          <w:szCs w:val="28"/>
          <w:lang w:val="en-US"/>
        </w:rPr>
        <w:t xml:space="preserve"> </w:t>
      </w:r>
    </w:p>
    <w:p w14:paraId="273250C2" w14:textId="2EEA3974" w:rsidR="00FE0870" w:rsidRPr="00064D77" w:rsidRDefault="00FE0870"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bCs/>
          <w:color w:val="auto"/>
          <w:sz w:val="28"/>
          <w:szCs w:val="28"/>
          <w:lang w:val="en-US"/>
        </w:rPr>
        <w:t>2.</w:t>
      </w:r>
      <w:r w:rsidR="007C11AA" w:rsidRPr="00064D77">
        <w:rPr>
          <w:rFonts w:ascii="Times New Roman" w:hAnsi="Times New Roman" w:cs="Times New Roman"/>
          <w:b/>
          <w:bCs/>
          <w:color w:val="auto"/>
          <w:sz w:val="28"/>
          <w:szCs w:val="28"/>
          <w:lang w:val="en-US"/>
        </w:rPr>
        <w:t>6</w:t>
      </w:r>
      <w:r w:rsidRPr="00064D77">
        <w:rPr>
          <w:rFonts w:ascii="Times New Roman" w:hAnsi="Times New Roman" w:cs="Times New Roman"/>
          <w:b/>
          <w:bCs/>
          <w:color w:val="auto"/>
          <w:sz w:val="28"/>
          <w:szCs w:val="28"/>
          <w:lang w:val="en-US"/>
        </w:rPr>
        <w:t xml:space="preserve">. Chính sách </w:t>
      </w:r>
      <w:r w:rsidR="00F06FF4" w:rsidRPr="00064D77">
        <w:rPr>
          <w:rFonts w:ascii="Times New Roman" w:hAnsi="Times New Roman" w:cs="Times New Roman"/>
          <w:b/>
          <w:bCs/>
          <w:color w:val="auto"/>
          <w:sz w:val="28"/>
          <w:szCs w:val="28"/>
          <w:lang w:val="en-US"/>
        </w:rPr>
        <w:t xml:space="preserve">về </w:t>
      </w:r>
      <w:r w:rsidR="02E166FD" w:rsidRPr="00064D77">
        <w:rPr>
          <w:rFonts w:ascii="Times New Roman" w:hAnsi="Times New Roman" w:cs="Times New Roman"/>
          <w:b/>
          <w:bCs/>
          <w:color w:val="auto"/>
          <w:sz w:val="28"/>
          <w:szCs w:val="28"/>
          <w:lang w:val="en-US"/>
        </w:rPr>
        <w:t xml:space="preserve">thời hạn sở hữu </w:t>
      </w:r>
      <w:r w:rsidR="002F6A37" w:rsidRPr="00064D77">
        <w:rPr>
          <w:rFonts w:ascii="Times New Roman" w:hAnsi="Times New Roman" w:cs="Times New Roman"/>
          <w:b/>
          <w:bCs/>
          <w:color w:val="auto"/>
          <w:sz w:val="28"/>
          <w:szCs w:val="28"/>
          <w:lang w:val="en-US"/>
        </w:rPr>
        <w:t>công trình xây dựng thương mại, dịch vụ</w:t>
      </w:r>
      <w:r w:rsidR="02E166FD" w:rsidRPr="00064D77">
        <w:rPr>
          <w:rFonts w:ascii="Times New Roman" w:hAnsi="Times New Roman" w:cs="Times New Roman"/>
          <w:b/>
          <w:bCs/>
          <w:color w:val="auto"/>
          <w:sz w:val="28"/>
          <w:szCs w:val="28"/>
          <w:lang w:val="en-US"/>
        </w:rPr>
        <w:t xml:space="preserve"> đ</w:t>
      </w:r>
      <w:r w:rsidR="00F06FF4" w:rsidRPr="00064D77">
        <w:rPr>
          <w:rFonts w:ascii="Times New Roman" w:hAnsi="Times New Roman" w:cs="Times New Roman"/>
          <w:b/>
          <w:bCs/>
          <w:color w:val="auto"/>
          <w:sz w:val="28"/>
          <w:szCs w:val="28"/>
          <w:lang w:val="en-US"/>
        </w:rPr>
        <w:t xml:space="preserve">ối với </w:t>
      </w:r>
      <w:r w:rsidR="68ABCA79" w:rsidRPr="00064D77">
        <w:rPr>
          <w:rFonts w:ascii="Times New Roman" w:hAnsi="Times New Roman" w:cs="Times New Roman"/>
          <w:b/>
          <w:bCs/>
          <w:color w:val="auto"/>
          <w:sz w:val="28"/>
          <w:szCs w:val="28"/>
          <w:lang w:val="en-US"/>
        </w:rPr>
        <w:t xml:space="preserve">tổ chức, </w:t>
      </w:r>
      <w:r w:rsidR="00F06FF4" w:rsidRPr="00064D77">
        <w:rPr>
          <w:rFonts w:ascii="Times New Roman" w:hAnsi="Times New Roman" w:cs="Times New Roman"/>
          <w:b/>
          <w:bCs/>
          <w:color w:val="auto"/>
          <w:sz w:val="28"/>
          <w:szCs w:val="28"/>
          <w:lang w:val="en-US"/>
        </w:rPr>
        <w:t>cá nhân nước ngoài</w:t>
      </w:r>
    </w:p>
    <w:p w14:paraId="5050D98C" w14:textId="77777777" w:rsidR="00FE0870" w:rsidRPr="00064D77" w:rsidRDefault="00FE0870"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a)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1: Giữ nguyên như hiện trạng, không ban hành cơ chế đặc thù theo quy định của Chính phủ đối với thành phố Đà Nẵng.</w:t>
      </w:r>
    </w:p>
    <w:p w14:paraId="43214489" w14:textId="3E5E0013" w:rsidR="00AD52E2" w:rsidRPr="00064D77" w:rsidRDefault="00AD52E2"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6E4F1DD9" w14:textId="77777777" w:rsidR="00AD52E2" w:rsidRPr="00064D77" w:rsidRDefault="00AD52E2"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quy định pháp luật mới và bảo đảm duy trì sự ổn định của hệ thống pháp luật hiện hành về nhà ở và quyền sở hữu tài sản của tổ chức, cá nhân nước ngoài tại Việt Nam.</w:t>
      </w:r>
    </w:p>
    <w:p w14:paraId="6C39051E" w14:textId="1B037875" w:rsidR="00AD52E2" w:rsidRPr="00064D77" w:rsidRDefault="00AD52E2"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Theo quy định tại điểm c khoản 2 Điều 20 của Luật Nhà ở 2023, cá nhân nước ngoài được sở hữu nhà ở tại Việt Nam theo thỏa thuận trong các giao dịch mua bán, thuê mua, nhận tặng cho hoặc nhận thừa kế nhà ở với thời hạn không quá 50 năm kể từ ngày được cấp Giấy chứng nhận quyền sử dụng đất, quyền sở hữu tài sản gắn liền với đất và có thể được gia hạn một lần với thời hạn không quá 50 năm nếu có nhu cầu.</w:t>
      </w:r>
    </w:p>
    <w:p w14:paraId="62863054" w14:textId="77777777" w:rsidR="00AD52E2" w:rsidRPr="00064D77" w:rsidRDefault="00AD52E2"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Quy định này được áp dụng thống nhất trên phạm vi toàn quốc và nhằm bảo đảm sự kiểm soát của Nhà nước đối với quyền sở hữu nhà ở của cá nhân nước ngoài tại Việt Nam.</w:t>
      </w:r>
    </w:p>
    <w:p w14:paraId="50F8FE07" w14:textId="77777777" w:rsidR="00AD52E2" w:rsidRPr="00064D77" w:rsidRDefault="00AD52E2"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giữ nguyên quy định hiện hành giúp duy trì tính thống nhất của hệ thống pháp luật và hạn chế các rủi ro phát sinh trong quá trình quản lý nhà ở và thị trường bất động sản có yếu tố nước ngoài. Tuy nhiên, trong bối cảnh phát triển các khu đô thị lấn biển với quy mô lớn và định hướng phát triển thành các khu đô thị quốc tế, thời hạn sở hữu nhà ở 50 năm có thể chưa thực sự phù hợp với yêu cầu của các dự án đầu tư dài hạn trong lĩnh vực bất động sản, thương mại và dịch vụ cao cấp.</w:t>
      </w:r>
    </w:p>
    <w:p w14:paraId="7B362184" w14:textId="127DEAD3" w:rsidR="00AD52E2" w:rsidRPr="00064D77" w:rsidRDefault="009E2AFD"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xml:space="preserve">- </w:t>
      </w:r>
      <w:r w:rsidR="00AD52E2" w:rsidRPr="00064D77">
        <w:rPr>
          <w:rFonts w:ascii="Times New Roman" w:hAnsi="Times New Roman" w:cs="Times New Roman"/>
          <w:i/>
          <w:sz w:val="28"/>
          <w:szCs w:val="28"/>
          <w:lang w:val="en-US"/>
        </w:rPr>
        <w:t>Tác động kinh tế – xã hội</w:t>
      </w:r>
    </w:p>
    <w:p w14:paraId="66B0B006" w14:textId="77777777" w:rsidR="00AD52E2" w:rsidRPr="00064D77" w:rsidRDefault="00AD52E2"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Việc giữ nguyên quy định hiện hành giúp duy trì cơ chế quản lý ổn định </w:t>
      </w:r>
      <w:r w:rsidRPr="00064D77">
        <w:rPr>
          <w:rFonts w:ascii="Times New Roman" w:hAnsi="Times New Roman" w:cs="Times New Roman"/>
          <w:sz w:val="28"/>
          <w:szCs w:val="28"/>
          <w:lang w:val="en-US"/>
        </w:rPr>
        <w:lastRenderedPageBreak/>
        <w:t>đối với quyền sở hữu nhà ở của cá nhân nước ngoài tại Việt Nam và hạn chế những biến động lớn đối với thị trường bất động sản.</w:t>
      </w:r>
    </w:p>
    <w:p w14:paraId="235DC5C0" w14:textId="77777777" w:rsidR="00AD52E2" w:rsidRPr="00064D77" w:rsidRDefault="00AD52E2"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đối với các dự án khu đô thị lấn biển có tổng mức đầu tư lớn và thời gian thu hồi vốn dài, thời hạn sở hữu nhà ở 50 năm có thể làm giảm sức hấp dẫn của các sản phẩm bất động sản đối với nhà đầu tư và cư dân nước ngoài. Điều này có thể ảnh hưởng đến khả năng thu hút nguồn vốn quốc tế và sự tham gia của các nhà đầu tư nước ngoài trong quá trình phát triển các khu đô thị lấn biển.</w:t>
      </w:r>
    </w:p>
    <w:p w14:paraId="5F781BFB" w14:textId="1D60F9E6" w:rsidR="00AD52E2" w:rsidRPr="00064D77" w:rsidRDefault="009E2AFD"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xml:space="preserve">- </w:t>
      </w:r>
      <w:r w:rsidR="00AD52E2" w:rsidRPr="00064D77">
        <w:rPr>
          <w:rFonts w:ascii="Times New Roman" w:hAnsi="Times New Roman" w:cs="Times New Roman"/>
          <w:i/>
          <w:sz w:val="28"/>
          <w:szCs w:val="28"/>
          <w:lang w:val="en-US"/>
        </w:rPr>
        <w:t>Tác động về giới</w:t>
      </w:r>
    </w:p>
    <w:p w14:paraId="1DD66618" w14:textId="77777777" w:rsidR="00AD52E2" w:rsidRPr="00064D77" w:rsidRDefault="00AD52E2"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có tác động trực tiếp đến bình đẳng giới, do các quy định về quyền sở hữu nhà ở của cá nhân nước ngoài được áp dụng chung cho các chủ thể tham gia giao dịch mà không phân biệt giới tính.</w:t>
      </w:r>
    </w:p>
    <w:p w14:paraId="45176E80" w14:textId="6C517BA7" w:rsidR="00AD52E2" w:rsidRPr="00064D77" w:rsidRDefault="009E2AFD"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xml:space="preserve">- </w:t>
      </w:r>
      <w:r w:rsidR="00AD52E2" w:rsidRPr="00064D77">
        <w:rPr>
          <w:rFonts w:ascii="Times New Roman" w:hAnsi="Times New Roman" w:cs="Times New Roman"/>
          <w:i/>
          <w:sz w:val="28"/>
          <w:szCs w:val="28"/>
          <w:lang w:val="en-US"/>
        </w:rPr>
        <w:t>Tác động đối với thủ tục hành chính</w:t>
      </w:r>
    </w:p>
    <w:p w14:paraId="2EF6FECA" w14:textId="77777777" w:rsidR="00AD52E2" w:rsidRPr="00064D77" w:rsidRDefault="00AD52E2"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thủ tục hành chính mới so với quy định hiện hành. Các thủ tục liên quan đến cấp Giấy chứng nhận quyền sử dụng đất và quyền sở hữu nhà ở cho cá nhân nước ngoài tiếp tục được thực hiện theo các quy định hiện hành của pháp luật về đất đai và nhà ở.</w:t>
      </w:r>
    </w:p>
    <w:p w14:paraId="48B6BD1B" w14:textId="57190805" w:rsidR="00FE0870" w:rsidRPr="00064D77" w:rsidRDefault="00FE0870"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 Quy định cơ chế</w:t>
      </w:r>
      <w:r w:rsidR="00675056" w:rsidRPr="00064D77">
        <w:rPr>
          <w:rFonts w:ascii="Times New Roman" w:hAnsi="Times New Roman" w:cs="Times New Roman"/>
          <w:b/>
          <w:sz w:val="28"/>
          <w:szCs w:val="28"/>
          <w:lang w:val="en-US"/>
        </w:rPr>
        <w:t>, chính sách đặc thù</w:t>
      </w:r>
      <w:r w:rsidRPr="00064D77">
        <w:rPr>
          <w:rFonts w:ascii="Times New Roman" w:hAnsi="Times New Roman" w:cs="Times New Roman"/>
          <w:b/>
          <w:sz w:val="28"/>
          <w:szCs w:val="28"/>
          <w:lang w:val="en-US"/>
        </w:rPr>
        <w:t xml:space="preserve"> tại Nghị định của Chính phủ</w:t>
      </w:r>
    </w:p>
    <w:p w14:paraId="42AA18DD" w14:textId="77777777" w:rsidR="00835BBB" w:rsidRPr="00064D77" w:rsidRDefault="00520668"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 xml:space="preserve">Chính phủ ban hành quy định theo thẩm quyền được giao, cụ thể: </w:t>
      </w:r>
    </w:p>
    <w:p w14:paraId="631C2D16" w14:textId="03849230" w:rsidR="00520668" w:rsidRPr="00064D77" w:rsidRDefault="007C11AA" w:rsidP="00206CE0">
      <w:pPr>
        <w:widowControl w:val="0"/>
        <w:autoSpaceDE w:val="0"/>
        <w:autoSpaceDN w:val="0"/>
        <w:adjustRightInd w:val="0"/>
        <w:ind w:firstLine="709"/>
        <w:rPr>
          <w:rFonts w:ascii="Times New Roman" w:hAnsi="Times New Roman" w:cs="Times New Roman"/>
          <w:bCs/>
          <w:i/>
          <w:iCs/>
          <w:sz w:val="28"/>
          <w:szCs w:val="28"/>
          <w:lang w:val="en-US"/>
        </w:rPr>
      </w:pPr>
      <w:r w:rsidRPr="00064D77">
        <w:rPr>
          <w:rFonts w:ascii="Times New Roman" w:hAnsi="Times New Roman" w:cs="Times New Roman"/>
          <w:bCs/>
          <w:i/>
          <w:iCs/>
          <w:sz w:val="28"/>
          <w:szCs w:val="28"/>
          <w:lang w:val="en-US"/>
        </w:rPr>
        <w:t>Đối với cá nhân nước ngoài thì được sở hữu công trình xây dựng thương mại, dịch vụ theo thỏa thuận trong giao dịch mua bán, thuê mua, tặng cho, nhận thừa kế nhưng không quá 70 năm, kể từ ngày được cấp Giấy chứng nhận quyền sử dụng đất, quyền sở hữu tài sản gắn liền với đất (Giấy chứng nhận) và được gia hạn một lần với thời hạn không quá 70 năm nếu có nhu cầu; thời hạn sở hữu công trình xây dựng thương mại, dịch vụ phải được ghi rõ trong Giấy chứng nhận</w:t>
      </w:r>
      <w:r w:rsidR="00C76C06" w:rsidRPr="00064D77">
        <w:rPr>
          <w:rFonts w:ascii="Times New Roman" w:hAnsi="Times New Roman" w:cs="Times New Roman"/>
          <w:bCs/>
          <w:i/>
          <w:iCs/>
          <w:sz w:val="28"/>
          <w:szCs w:val="28"/>
          <w:lang w:val="en-US"/>
        </w:rPr>
        <w:t>.</w:t>
      </w:r>
    </w:p>
    <w:p w14:paraId="36F488B3" w14:textId="03F0957E" w:rsidR="00E241F8" w:rsidRPr="00064D77" w:rsidRDefault="00E241F8"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Trên cơ sở nội dung của Giải pháp 2, Báo cáo tiến hành đánh giá các tác động theo các tiêu chí: tác động đối với hệ thống pháp luật; tác động về kinh tế – xã hội; tác động về giới (nếu có); và tác động đối với thủ tục hành chính như sau:</w:t>
      </w:r>
    </w:p>
    <w:p w14:paraId="7345ED1E" w14:textId="59C3527F" w:rsidR="00592E74" w:rsidRPr="00064D77" w:rsidRDefault="00592E74"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5CA69F25" w14:textId="1399BDD2" w:rsidR="00592E74" w:rsidRPr="00064D77" w:rsidRDefault="00592E7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đề xuất Chính phủ ban hành cơ chế cho phép cá nhân nước ngoài được sở hữu nhà ở và các công trình xây dựng thương mại, dịch vụ trong khu đô thị lấn biển với thời hạn không quá 70 năm kể từ ngày được cấp Giấy chứng nhận quyền sử dụng đất, quyền sở hữu tài sản gắn liền với đất và được gia hạn một lần với thời hạn không quá 70 năm nếu có nhu cầu.</w:t>
      </w:r>
    </w:p>
    <w:p w14:paraId="7F342308" w14:textId="73B3B2BB" w:rsidR="00592E74" w:rsidRPr="00064D77" w:rsidRDefault="00592E7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So với quy định tại Điều 20 của Luật Nhà ở 2023, chính sách này nâng thời hạn sở hữu nhà ở của cá nhân nước ngoài từ tối đa 50 năm lên tối đa 70 năm trong </w:t>
      </w:r>
      <w:r w:rsidRPr="00064D77">
        <w:rPr>
          <w:rFonts w:ascii="Times New Roman" w:hAnsi="Times New Roman" w:cs="Times New Roman"/>
          <w:sz w:val="28"/>
          <w:szCs w:val="28"/>
          <w:lang w:val="en-US"/>
        </w:rPr>
        <w:lastRenderedPageBreak/>
        <w:t>phạm vi khu đô thị lấn biển. Đồng thời, dự thảo nghị định cũng làm rõ việc áp dụng thời hạn sở hữu tương tự đối với các công trình xây dựng thương mại, dịch vụ như căn hộ du lịch, biệt thự nghỉ dưỡng hoặc căn hộ văn phòng và yêu cầu ghi rõ thời hạn sở hữu trong Giấy chứng nhận.</w:t>
      </w:r>
    </w:p>
    <w:p w14:paraId="0E30ECE2" w14:textId="0DEBBA3A" w:rsidR="00592E74" w:rsidRPr="00064D77" w:rsidRDefault="00592E7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áp dụng cơ chế trong phạm vi khu đô thị lấn biển nhằm tạo điều kiện thử nghiệm các chính sách mới đối với các khu đô thị có tính chất đặc thù mà không làm thay đổi khung pháp lý chung áp dụng trên phạm vi toàn quốc.</w:t>
      </w:r>
    </w:p>
    <w:p w14:paraId="05FC6110" w14:textId="5FA328F1" w:rsidR="00592E74" w:rsidRPr="00064D77" w:rsidRDefault="00592E74"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3E2456D0" w14:textId="77777777" w:rsidR="00592E74" w:rsidRPr="00064D77" w:rsidRDefault="00592E7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kéo dài thời hạn sở hữu nhà ở và công trình xây dựng thương mại, dịch vụ của cá nhân nước ngoài lên tối đa 70 năm có thể góp phần nâng cao sức hấp dẫn của các sản phẩm bất động sản trong khu đô thị lấn biển đối với nhà đầu tư và cư dân quốc tế.</w:t>
      </w:r>
    </w:p>
    <w:p w14:paraId="132345A7" w14:textId="77777777" w:rsidR="00592E74" w:rsidRPr="00064D77" w:rsidRDefault="00592E7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Đối với các dự án khu đô thị lấn biển có quy mô đầu tư lớn và thời gian phát triển dài, việc kéo dài thời hạn sở hữu tài sản giúp tăng tính ổn định của các giao dịch bất động sản và tạo điều kiện thuận lợi cho các nhà đầu tư nước ngoài trong việc hoạch định kế hoạch đầu tư dài hạn.</w:t>
      </w:r>
    </w:p>
    <w:p w14:paraId="4B33D436" w14:textId="77777777" w:rsidR="00592E74" w:rsidRPr="00064D77" w:rsidRDefault="00592E7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Ngoài ra, chính sách này cũng có thể góp phần thu hút các nhà đầu tư quốc tế, chuyên gia nước ngoài và các nhóm cư dân có thu nhập cao đến sinh sống và làm việc tại khu đô thị lấn biển, từ đó thúc đẩy sự phát triển của các ngành dịch vụ, thương mại và du lịch tại địa phương.</w:t>
      </w:r>
    </w:p>
    <w:p w14:paraId="1E60EC78" w14:textId="77777777" w:rsidR="00592E74" w:rsidRPr="00064D77" w:rsidRDefault="00592E7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mở rộng thời hạn sở hữu của cá nhân nước ngoài cũng cần được kiểm soát chặt chẽ thông qua các quy định về phạm vi áp dụng và quản lý dân cư nhằm bảo đảm phù hợp với yêu cầu quản lý nhà nước.</w:t>
      </w:r>
    </w:p>
    <w:p w14:paraId="075C6AB3" w14:textId="261D7AE3" w:rsidR="00592E74" w:rsidRPr="00064D77" w:rsidRDefault="00592E74"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7F7603DB" w14:textId="77777777" w:rsidR="00592E74" w:rsidRPr="00064D77" w:rsidRDefault="00592E7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tạo ra sự khác biệt trong quyền và nghĩa vụ giữa nam và nữ trong việc tham gia các giao dịch nhà ở và bất động sản. Các quy định được áp dụng bình đẳng đối với các chủ thể tham gia thị trường.</w:t>
      </w:r>
    </w:p>
    <w:p w14:paraId="6D7ED68D" w14:textId="24196B3A" w:rsidR="00592E74" w:rsidRPr="00064D77" w:rsidRDefault="00592E74"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35F9D1F0" w14:textId="182FF406" w:rsidR="00592E74" w:rsidRPr="00064D77" w:rsidRDefault="00592E7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áp dụng cơ chế không làm phát sinh đáng kể thủ tục hành chính mới so với quy định hiện hành. Các thủ tục cấp Giấy chứng nhận vẫn được thực hiện theo quy định của pháp luật về đất đai và nhà ở.</w:t>
      </w:r>
    </w:p>
    <w:p w14:paraId="4BF7C19F" w14:textId="77777777" w:rsidR="00592E74" w:rsidRPr="00DE33B6" w:rsidRDefault="00592E74" w:rsidP="00206CE0">
      <w:pPr>
        <w:widowControl w:val="0"/>
        <w:autoSpaceDE w:val="0"/>
        <w:autoSpaceDN w:val="0"/>
        <w:adjustRightInd w:val="0"/>
        <w:ind w:firstLine="709"/>
        <w:rPr>
          <w:rFonts w:ascii="Times New Roman" w:hAnsi="Times New Roman" w:cs="Times New Roman"/>
          <w:spacing w:val="-2"/>
          <w:sz w:val="28"/>
          <w:szCs w:val="28"/>
          <w:lang w:val="en-US"/>
        </w:rPr>
      </w:pPr>
      <w:r w:rsidRPr="00DE33B6">
        <w:rPr>
          <w:rFonts w:ascii="Times New Roman" w:hAnsi="Times New Roman" w:cs="Times New Roman"/>
          <w:spacing w:val="-2"/>
          <w:sz w:val="28"/>
          <w:szCs w:val="28"/>
          <w:lang w:val="en-US"/>
        </w:rPr>
        <w:t>Tuy nhiên, cơ quan quản lý nhà nước cần bổ sung nội dung ghi nhận thời hạn sở hữu nhà ở và công trình xây dựng thương mại, dịch vụ của cá nhân nước ngoài trong Giấy chứng nhận để bảo đảm việc quản lý theo đúng thời hạn quy định.</w:t>
      </w:r>
    </w:p>
    <w:p w14:paraId="75531318" w14:textId="07E7CFD1" w:rsidR="00FE0870" w:rsidRPr="00064D77" w:rsidRDefault="00FE0870"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c) Giải pháp 3: Sửa đổi, bổ sung các luật có liên quan</w:t>
      </w:r>
    </w:p>
    <w:p w14:paraId="0F10889E" w14:textId="06D62112" w:rsidR="00FE0870" w:rsidRPr="00064D77" w:rsidRDefault="00FE0870"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Nội dung tương tự Giải pháp 2, tuy nhiên không quy định tại Nghị định mà </w:t>
      </w:r>
      <w:r w:rsidRPr="00064D77">
        <w:rPr>
          <w:rFonts w:ascii="Times New Roman" w:hAnsi="Times New Roman" w:cs="Times New Roman"/>
          <w:sz w:val="28"/>
          <w:szCs w:val="28"/>
          <w:lang w:val="en-US"/>
        </w:rPr>
        <w:lastRenderedPageBreak/>
        <w:t xml:space="preserve">sửa đổi, bổ sung trực tiếp </w:t>
      </w:r>
      <w:r w:rsidR="00592E74" w:rsidRPr="00064D77">
        <w:rPr>
          <w:rFonts w:ascii="Times New Roman" w:hAnsi="Times New Roman" w:cs="Times New Roman"/>
          <w:sz w:val="28"/>
          <w:szCs w:val="28"/>
          <w:lang w:val="en-US"/>
        </w:rPr>
        <w:t>Luật Nhà ở 2023.</w:t>
      </w:r>
      <w:r w:rsidR="00AC3421" w:rsidRPr="00064D77">
        <w:rPr>
          <w:rFonts w:ascii="Times New Roman" w:hAnsi="Times New Roman" w:cs="Times New Roman"/>
          <w:sz w:val="28"/>
          <w:szCs w:val="28"/>
          <w:lang w:val="en-US"/>
        </w:rPr>
        <w:t xml:space="preserve"> Báo cáo tiến hành đánh giá các tác động theo các tiêu chí: tác động đối với hệ thống pháp</w:t>
      </w:r>
      <w:r w:rsidRPr="00064D77">
        <w:rPr>
          <w:rFonts w:ascii="Times New Roman" w:hAnsi="Times New Roman" w:cs="Times New Roman"/>
          <w:sz w:val="28"/>
          <w:szCs w:val="28"/>
          <w:lang w:val="en-US"/>
        </w:rPr>
        <w:t xml:space="preserve"> luật</w:t>
      </w:r>
      <w:r w:rsidR="00AC3421" w:rsidRPr="00064D77">
        <w:rPr>
          <w:rFonts w:ascii="Times New Roman" w:hAnsi="Times New Roman" w:cs="Times New Roman"/>
          <w:sz w:val="28"/>
          <w:szCs w:val="28"/>
          <w:lang w:val="en-US"/>
        </w:rPr>
        <w:t>; tác động về kinh tế – xã hội; tác động về giới (nếu có); và tác động đối với thủ tục hành chính như sau</w:t>
      </w:r>
      <w:r w:rsidRPr="00064D77">
        <w:rPr>
          <w:rFonts w:ascii="Times New Roman" w:hAnsi="Times New Roman" w:cs="Times New Roman"/>
          <w:sz w:val="28"/>
          <w:szCs w:val="28"/>
          <w:lang w:val="en-US"/>
        </w:rPr>
        <w:t>:</w:t>
      </w:r>
    </w:p>
    <w:p w14:paraId="6845852A" w14:textId="19179AD6" w:rsidR="0054363F" w:rsidRPr="00064D77" w:rsidRDefault="0054363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4E128083" w14:textId="77777777" w:rsidR="0054363F" w:rsidRPr="00064D77" w:rsidRDefault="0054363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đề xuất sửa đổi, bổ sung các quy định của Luật Nhà ở nhằm kéo dài thời hạn sở hữu nhà ở của cá nhân nước ngoài trên phạm vi toàn quốc từ 50 năm lên 70 năm.</w:t>
      </w:r>
    </w:p>
    <w:p w14:paraId="36D8FCC7" w14:textId="77777777" w:rsidR="0054363F" w:rsidRPr="00064D77" w:rsidRDefault="0054363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Ưu điểm của giải pháp này là tạo ra khung pháp lý ổn định và áp dụng thống nhất trong hệ thống pháp luật. Tuy nhiên, việc sửa đổi luật cần trải qua quy trình lập pháp tương đối dài và khó có thể đáp ứng kịp thời nhu cầu thử nghiệm các chính sách mới đối với các dự án khu đô thị lấn biển.</w:t>
      </w:r>
    </w:p>
    <w:p w14:paraId="3D663A4E" w14:textId="26D08582" w:rsidR="0054363F" w:rsidRPr="00064D77" w:rsidRDefault="0054363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15D79E47" w14:textId="77777777" w:rsidR="0054363F" w:rsidRPr="00064D77" w:rsidRDefault="0054363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Nếu quy định này được áp dụng trên phạm vi toàn quốc, khả năng thu hút đầu tư nước ngoài vào lĩnh vực bất động sản có thể được cải thiện. Tuy nhiên, việc mở rộng thời hạn sở hữu của cá nhân nước ngoài trên phạm vi rộng cũng cần được xem xét thận trọng nhằm bảo đảm sự ổn định của thị trường bất động sản và phù hợp với yêu cầu quản lý nhà nước.</w:t>
      </w:r>
    </w:p>
    <w:p w14:paraId="0BDFB867" w14:textId="660B71BD" w:rsidR="0054363F" w:rsidRPr="00064D77" w:rsidRDefault="0054363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20B1FA26" w14:textId="77777777" w:rsidR="0054363F" w:rsidRPr="00064D77" w:rsidRDefault="0054363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có tác động đáng kể đến bình đẳng giới do các quy định được áp dụng chung đối với các chủ thể tham gia thị trường bất động sản.</w:t>
      </w:r>
    </w:p>
    <w:p w14:paraId="66D63628" w14:textId="78AEF685" w:rsidR="0054363F" w:rsidRPr="00064D77" w:rsidRDefault="0054363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39B9B36C" w14:textId="3854497F" w:rsidR="00592E74" w:rsidRPr="00064D77" w:rsidRDefault="0054363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luật sẽ kéo theo nhu cầu sửa đổi các văn bản quy định chi tiết và hướng dẫn thi hành, đồng thời có thể làm phát sinh một số yêu cầu quản lý mới trong quá trình triển khai thực hiện.</w:t>
      </w:r>
    </w:p>
    <w:p w14:paraId="0855C37C" w14:textId="77777777" w:rsidR="00FE0870" w:rsidRPr="00064D77" w:rsidRDefault="00FE0870" w:rsidP="00206CE0">
      <w:pPr>
        <w:widowControl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d)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t</w:t>
      </w:r>
      <w:r w:rsidRPr="00064D77">
        <w:rPr>
          <w:rFonts w:ascii="Times New Roman" w:hAnsi="Times New Roman" w:cs="Times New Roman"/>
          <w:b/>
          <w:sz w:val="28"/>
          <w:szCs w:val="28"/>
        </w:rPr>
        <w:t>ối ưu được lựa chọn v</w:t>
      </w:r>
      <w:r w:rsidRPr="00064D77">
        <w:rPr>
          <w:rFonts w:ascii="Times New Roman" w:hAnsi="Times New Roman" w:cs="Times New Roman"/>
          <w:b/>
          <w:sz w:val="28"/>
          <w:szCs w:val="28"/>
          <w:lang w:val="en-US"/>
        </w:rPr>
        <w:t>à lý do l</w:t>
      </w:r>
      <w:r w:rsidRPr="00064D77">
        <w:rPr>
          <w:rFonts w:ascii="Times New Roman" w:hAnsi="Times New Roman" w:cs="Times New Roman"/>
          <w:b/>
          <w:sz w:val="28"/>
          <w:szCs w:val="28"/>
        </w:rPr>
        <w:t>ựa chọn giải ph</w:t>
      </w:r>
      <w:r w:rsidRPr="00064D77">
        <w:rPr>
          <w:rFonts w:ascii="Times New Roman" w:hAnsi="Times New Roman" w:cs="Times New Roman"/>
          <w:b/>
          <w:sz w:val="28"/>
          <w:szCs w:val="28"/>
          <w:lang w:val="en-US"/>
        </w:rPr>
        <w:t>áp</w:t>
      </w:r>
    </w:p>
    <w:p w14:paraId="07991172" w14:textId="77777777" w:rsidR="00467F03" w:rsidRPr="00064D77" w:rsidRDefault="00467F0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Qua phân tích các tác động nêu trên cho thấy:</w:t>
      </w:r>
    </w:p>
    <w:p w14:paraId="163EEFF9" w14:textId="77777777" w:rsidR="00467F03" w:rsidRPr="00064D77" w:rsidRDefault="00467F0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1 giúp duy trì sự ổn định của hệ thống pháp luật nhưng chưa tạo ra cơ chế đủ linh hoạt để thu hút các nhà đầu tư và cư dân quốc tế tham gia phát triển các khu đô thị lấn biển.</w:t>
      </w:r>
    </w:p>
    <w:p w14:paraId="0788E7B8" w14:textId="77777777" w:rsidR="00467F03" w:rsidRPr="00064D77" w:rsidRDefault="00467F0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3 có ưu điểm về tính ổn định pháp lý trong dài hạn nhưng việc sửa đổi các đạo luật có liên quan cần nhiều thời gian và chưa đáp ứng được yêu cầu thử nghiệm chính sách mới trong giai đoạn hiện nay.</w:t>
      </w:r>
    </w:p>
    <w:p w14:paraId="2A2E4387" w14:textId="5FBF66FC" w:rsidR="00467F03" w:rsidRPr="00064D77" w:rsidRDefault="00467F0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Do đó, giải pháp 2 được lựa chọn là phương án phù hợp trong giai đoạn hiện nay. Việc cho phép kéo dài thời hạn sở hữu nhà ở và công trình xây dựng thương mại, dịch vụ của cá nhân nước ngoài lên tối đa 70 năm trong khu đô thị </w:t>
      </w:r>
      <w:r w:rsidRPr="00064D77">
        <w:rPr>
          <w:rFonts w:ascii="Times New Roman" w:hAnsi="Times New Roman" w:cs="Times New Roman"/>
          <w:sz w:val="28"/>
          <w:szCs w:val="28"/>
          <w:lang w:val="en-US"/>
        </w:rPr>
        <w:lastRenderedPageBreak/>
        <w:t>lấn biển sẽ góp phần nâng cao khả năng thu hút đầu tư quốc tế, tạo điều kiện thuận lợi cho các dự án đầu tư dài hạn và thúc đẩy sự phát triển của các khu đô thị hiện đại có tính cạnh tranh quốc tế, đồng thời vẫn bảo đảm kiểm soát thông qua phạm vi áp dụng và cơ chế quản lý của Nhà nước.</w:t>
      </w:r>
    </w:p>
    <w:p w14:paraId="3BD2C8EB" w14:textId="1AAA5C3D" w:rsidR="00AF65FC" w:rsidRPr="00064D77" w:rsidRDefault="00914207" w:rsidP="00206CE0">
      <w:pPr>
        <w:pStyle w:val="Heading1"/>
        <w:widowControl w:val="0"/>
        <w:spacing w:before="120"/>
        <w:ind w:firstLine="709"/>
        <w:rPr>
          <w:rFonts w:ascii="Times New Roman" w:hAnsi="Times New Roman" w:cs="Times New Roman"/>
          <w:b/>
          <w:bCs/>
          <w:color w:val="auto"/>
          <w:sz w:val="28"/>
          <w:szCs w:val="28"/>
          <w:lang w:val="en-US"/>
        </w:rPr>
      </w:pPr>
      <w:r w:rsidRPr="00064D77">
        <w:rPr>
          <w:rFonts w:ascii="Times New Roman" w:hAnsi="Times New Roman" w:cs="Times New Roman"/>
          <w:b/>
          <w:bCs/>
          <w:color w:val="auto"/>
          <w:sz w:val="28"/>
          <w:szCs w:val="28"/>
          <w:lang w:val="en"/>
        </w:rPr>
        <w:t>3</w:t>
      </w:r>
      <w:r w:rsidR="00AF65FC" w:rsidRPr="00064D77">
        <w:rPr>
          <w:rFonts w:ascii="Times New Roman" w:hAnsi="Times New Roman" w:cs="Times New Roman"/>
          <w:b/>
          <w:bCs/>
          <w:color w:val="auto"/>
          <w:sz w:val="28"/>
          <w:szCs w:val="28"/>
          <w:lang w:val="en"/>
        </w:rPr>
        <w:t xml:space="preserve">. Nhóm chính sách </w:t>
      </w:r>
      <w:r w:rsidRPr="00064D77">
        <w:rPr>
          <w:rFonts w:ascii="Times New Roman" w:hAnsi="Times New Roman" w:cs="Times New Roman"/>
          <w:b/>
          <w:bCs/>
          <w:color w:val="auto"/>
          <w:sz w:val="28"/>
          <w:szCs w:val="28"/>
          <w:lang w:val="en"/>
        </w:rPr>
        <w:t>về</w:t>
      </w:r>
      <w:r w:rsidRPr="00064D77">
        <w:rPr>
          <w:rFonts w:ascii="Times New Roman" w:hAnsi="Times New Roman" w:cs="Times New Roman"/>
          <w:b/>
          <w:bCs/>
          <w:color w:val="auto"/>
          <w:sz w:val="28"/>
          <w:szCs w:val="28"/>
        </w:rPr>
        <w:t xml:space="preserve"> tài chính, thuế</w:t>
      </w:r>
      <w:r w:rsidR="00952E94" w:rsidRPr="00064D77">
        <w:rPr>
          <w:rFonts w:ascii="Times New Roman" w:hAnsi="Times New Roman" w:cs="Times New Roman"/>
          <w:b/>
          <w:bCs/>
          <w:color w:val="auto"/>
          <w:sz w:val="28"/>
          <w:szCs w:val="28"/>
          <w:lang w:val="en-US"/>
        </w:rPr>
        <w:t xml:space="preserve">, </w:t>
      </w:r>
      <w:r w:rsidR="00952E94" w:rsidRPr="00064D77">
        <w:rPr>
          <w:rFonts w:ascii="Times New Roman" w:hAnsi="Times New Roman" w:cs="Times New Roman"/>
          <w:b/>
          <w:color w:val="auto"/>
          <w:sz w:val="28"/>
          <w:szCs w:val="28"/>
          <w:lang w:val="en-US"/>
        </w:rPr>
        <w:t>xuất khẩu, nhập khẩu</w:t>
      </w:r>
    </w:p>
    <w:p w14:paraId="6AB6EF9E" w14:textId="096779CA" w:rsidR="00AF65FC" w:rsidRPr="00064D77" w:rsidRDefault="09784634" w:rsidP="00206CE0">
      <w:pPr>
        <w:pStyle w:val="Heading1"/>
        <w:widowControl w:val="0"/>
        <w:spacing w:before="120"/>
        <w:ind w:firstLine="709"/>
        <w:rPr>
          <w:rFonts w:ascii="Times New Roman" w:hAnsi="Times New Roman" w:cs="Times New Roman"/>
          <w:b/>
          <w:bCs/>
          <w:color w:val="auto"/>
          <w:sz w:val="28"/>
          <w:szCs w:val="28"/>
          <w:lang w:val="nl-NL"/>
        </w:rPr>
      </w:pPr>
      <w:r w:rsidRPr="00064D77">
        <w:rPr>
          <w:rFonts w:ascii="Times New Roman" w:hAnsi="Times New Roman" w:cs="Times New Roman"/>
          <w:b/>
          <w:bCs/>
          <w:color w:val="auto"/>
          <w:sz w:val="28"/>
          <w:szCs w:val="28"/>
          <w:lang w:val="nl-NL"/>
        </w:rPr>
        <w:t>3</w:t>
      </w:r>
      <w:r w:rsidR="4C5C2056" w:rsidRPr="00064D77">
        <w:rPr>
          <w:rFonts w:ascii="Times New Roman" w:hAnsi="Times New Roman" w:cs="Times New Roman"/>
          <w:b/>
          <w:bCs/>
          <w:color w:val="auto"/>
          <w:sz w:val="28"/>
          <w:szCs w:val="28"/>
          <w:lang w:val="nl-NL"/>
        </w:rPr>
        <w:t xml:space="preserve">.1. Chính sách </w:t>
      </w:r>
      <w:r w:rsidR="685CCA7F" w:rsidRPr="00064D77">
        <w:rPr>
          <w:rFonts w:ascii="Times New Roman" w:hAnsi="Times New Roman" w:cs="Times New Roman"/>
          <w:b/>
          <w:bCs/>
          <w:color w:val="auto"/>
          <w:sz w:val="28"/>
          <w:szCs w:val="28"/>
          <w:lang w:val="nl-NL"/>
        </w:rPr>
        <w:t>ưu đãi thuế</w:t>
      </w:r>
      <w:r w:rsidR="007B04F2" w:rsidRPr="00064D77">
        <w:rPr>
          <w:rFonts w:ascii="Times New Roman" w:hAnsi="Times New Roman" w:cs="Times New Roman"/>
          <w:b/>
          <w:bCs/>
          <w:color w:val="auto"/>
          <w:sz w:val="28"/>
          <w:szCs w:val="28"/>
          <w:lang w:val="nl-NL"/>
        </w:rPr>
        <w:t xml:space="preserve"> thu nhập doanh nghiệp</w:t>
      </w:r>
      <w:r w:rsidR="00036359" w:rsidRPr="00064D77">
        <w:rPr>
          <w:rFonts w:ascii="Times New Roman" w:hAnsi="Times New Roman" w:cs="Times New Roman"/>
          <w:b/>
          <w:bCs/>
          <w:color w:val="auto"/>
          <w:sz w:val="28"/>
          <w:szCs w:val="28"/>
          <w:lang w:val="nl-NL"/>
        </w:rPr>
        <w:t>, thuế thu nhập cá nhân</w:t>
      </w:r>
    </w:p>
    <w:p w14:paraId="0EAD0E7D" w14:textId="2D8B70CC" w:rsidR="00AF65FC" w:rsidRPr="00064D77" w:rsidRDefault="00AF65FC" w:rsidP="00206CE0">
      <w:pPr>
        <w:widowControl w:val="0"/>
        <w:autoSpaceDE w:val="0"/>
        <w:autoSpaceDN w:val="0"/>
        <w:adjustRightInd w:val="0"/>
        <w:rPr>
          <w:rFonts w:ascii="Times New Roman" w:hAnsi="Times New Roman" w:cs="Times New Roman"/>
          <w:bCs/>
          <w:sz w:val="28"/>
          <w:szCs w:val="28"/>
          <w:lang w:val="en-US"/>
        </w:rPr>
      </w:pPr>
      <w:r w:rsidRPr="00064D77">
        <w:rPr>
          <w:rFonts w:ascii="Times New Roman" w:hAnsi="Times New Roman" w:cs="Times New Roman"/>
          <w:b/>
          <w:sz w:val="28"/>
          <w:szCs w:val="28"/>
          <w:lang w:val="en"/>
        </w:rPr>
        <w:t>a)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 xml:space="preserve">áp 1: </w:t>
      </w:r>
      <w:r w:rsidR="002B2F8E" w:rsidRPr="00064D77">
        <w:rPr>
          <w:rFonts w:ascii="Times New Roman" w:hAnsi="Times New Roman" w:cs="Times New Roman"/>
          <w:bCs/>
          <w:sz w:val="28"/>
          <w:szCs w:val="28"/>
          <w:lang w:val="en-US"/>
        </w:rPr>
        <w:t>Giữ nguyên như hiện trạng, không ban hành cơ chế đặc thù theo quy định của Chính phủ đối với thành phố Đà Nẵng,</w:t>
      </w:r>
      <w:r w:rsidR="00F41129" w:rsidRPr="00064D77">
        <w:rPr>
          <w:rFonts w:ascii="Times New Roman" w:hAnsi="Times New Roman" w:cs="Times New Roman"/>
          <w:bCs/>
          <w:sz w:val="28"/>
          <w:szCs w:val="28"/>
          <w:lang w:val="en-US"/>
        </w:rPr>
        <w:t xml:space="preserve"> cụ thể:</w:t>
      </w:r>
    </w:p>
    <w:p w14:paraId="1202B689" w14:textId="77777777" w:rsidR="00DE0E29" w:rsidRPr="00064D77" w:rsidRDefault="00DE0E29" w:rsidP="00206CE0">
      <w:pPr>
        <w:pStyle w:val="BodyText"/>
        <w:spacing w:before="120"/>
        <w:rPr>
          <w:lang w:val="en-US"/>
        </w:rPr>
      </w:pPr>
      <w:r w:rsidRPr="00064D77">
        <w:rPr>
          <w:lang w:val="en-US"/>
        </w:rPr>
        <w:t>- Tiếp tục áp dụng quy định của Luật Thuế thu nhập doanh nghiệp năm 2025 (Luật số 67/2025/QH15) và Luật Thuế thu nhập cá nhân năm 2025 (Luật số 109/2025/QH15).</w:t>
      </w:r>
    </w:p>
    <w:p w14:paraId="51C02AB3" w14:textId="77777777" w:rsidR="00DE0E29" w:rsidRPr="00064D77" w:rsidRDefault="00DE0E29" w:rsidP="00206CE0">
      <w:pPr>
        <w:pStyle w:val="BodyText"/>
        <w:spacing w:before="120"/>
        <w:rPr>
          <w:lang w:val="en-US"/>
        </w:rPr>
      </w:pPr>
      <w:r w:rsidRPr="00064D77">
        <w:rPr>
          <w:lang w:val="en-US"/>
        </w:rPr>
        <w:t>- Không có cơ chế ưu đãi riêng cho dự án đầu tư và người lao động tại khu vực lấn biển thành phố Đà Nẵng.</w:t>
      </w:r>
    </w:p>
    <w:p w14:paraId="405BD3D2" w14:textId="77777777" w:rsidR="00DE0E29" w:rsidRPr="00064D77" w:rsidRDefault="00DE0E29" w:rsidP="00206CE0">
      <w:pPr>
        <w:pStyle w:val="BodyText"/>
        <w:spacing w:before="120"/>
        <w:rPr>
          <w:lang w:val="en-US"/>
        </w:rPr>
      </w:pPr>
      <w:r w:rsidRPr="00064D77">
        <w:rPr>
          <w:lang w:val="en-US"/>
        </w:rPr>
        <w:t>- Thu nhập của nhà đầu tư và doanh nghiệp từ các dự án tại khu vực lấn biển chịu thuế suất phổ thông 15% - 20%; cá nhân phát sinh thu nhập chịu thuế theo biểu thuế lũy tiến từng phần từ 5% đến 35% theo quy định của Luật Thuế thu nhập cá nhân; không được miễn, giảm đặc thù theo địa bàn.</w:t>
      </w:r>
    </w:p>
    <w:p w14:paraId="4F792A2D" w14:textId="77777777" w:rsidR="00DE0E29" w:rsidRPr="00064D77" w:rsidRDefault="00DE0E29" w:rsidP="00206CE0">
      <w:pPr>
        <w:pStyle w:val="BodyText"/>
        <w:spacing w:before="120"/>
        <w:rPr>
          <w:i/>
          <w:iCs/>
          <w:lang w:val="en-US"/>
        </w:rPr>
      </w:pPr>
      <w:r w:rsidRPr="00064D77">
        <w:rPr>
          <w:i/>
          <w:iCs/>
          <w:lang w:val="en-US"/>
        </w:rPr>
        <w:t xml:space="preserve">- Tác động đối với hệ thống pháp luật:  </w:t>
      </w:r>
    </w:p>
    <w:p w14:paraId="7653D889" w14:textId="77777777" w:rsidR="00DE0E29" w:rsidRPr="00064D77" w:rsidRDefault="00DE0E29" w:rsidP="00206CE0">
      <w:pPr>
        <w:pStyle w:val="BodyText"/>
        <w:spacing w:before="120"/>
        <w:rPr>
          <w:lang w:val="en-US"/>
        </w:rPr>
      </w:pPr>
      <w:r w:rsidRPr="00064D77">
        <w:rPr>
          <w:lang w:val="en-US"/>
        </w:rPr>
        <w:t>Giải pháp này bảo đảm tính thống nhất và ổn định của hệ thống pháp luật thuế hiện hành. Tuy nhiên, trong bối cảnh Quốc hội đã ban hành Nghị quyết số 259/2025/QH15 sửa đổi, bổ sung Nghị quyết số 136/2024/QH15 cho phép áp dụng cơ chế giảm 50% thuế thu nhập cá nhân trong 10 năm đối với chuyên gia, nhà khoa học, người có tài năng, nhà quản lý, người lao động có trình độ cao làm việc tại Khu thương mại tự do, cũng như Nghị quyết số 222/2025/QH15 về Trung tâm tài chính quốc tế quy định cơ chế miễn thuế thu nhập cá nhân đối với một số đối tượng có thu nhập phát sinh tại Trung tâm tài chính quốc tế đến hết năm 2030, thì việc không có cơ chế ưu đãi tương tự đối với Khu đô thị lấn biển tại thành phố Đà Nẵng chưa phù hợp với định hướng phát triển các không gian kinh tế đặc thù. Đồng thời, giải pháp này chưa đáp ứng yêu cầu triển khai nhiệm vụ mà Quốc hội đã giao Chính phủ về xây dựng cơ chế, chính sách đặc thù cho khu vực lấn biển thành phố Đà Nẵng.</w:t>
      </w:r>
    </w:p>
    <w:p w14:paraId="658332F7" w14:textId="77777777" w:rsidR="00DE0E29" w:rsidRPr="00064D77" w:rsidRDefault="00DE0E29" w:rsidP="00206CE0">
      <w:pPr>
        <w:pStyle w:val="BodyText"/>
        <w:spacing w:before="120"/>
        <w:rPr>
          <w:i/>
          <w:iCs/>
          <w:lang w:val="en-US"/>
        </w:rPr>
      </w:pPr>
      <w:r w:rsidRPr="00064D77">
        <w:rPr>
          <w:i/>
          <w:iCs/>
          <w:lang w:val="en-US"/>
        </w:rPr>
        <w:t xml:space="preserve">- Tác động về kinh tế:  </w:t>
      </w:r>
    </w:p>
    <w:p w14:paraId="75471A13" w14:textId="77777777" w:rsidR="00DE0E29" w:rsidRPr="00064D77" w:rsidRDefault="00DE0E29" w:rsidP="00206CE0">
      <w:pPr>
        <w:pStyle w:val="BodyText"/>
        <w:spacing w:before="120"/>
        <w:rPr>
          <w:lang w:val="en-US"/>
        </w:rPr>
      </w:pPr>
      <w:r w:rsidRPr="00064D77">
        <w:rPr>
          <w:lang w:val="en-US"/>
        </w:rPr>
        <w:t xml:space="preserve">Không tạo được động lực đầu tư mới vào khu vực lấn biển; khó huy động nguồn vốn tư nhân tham gia đầu tư hạ tầng và phát triển đô thị biển; đồng thời không tạo lợi thế cạnh tranh trong thu hút nguồn nhân lực chất lượng cao, trong khi các khu vực đặc thù khác như Khu thương mại tự do hoặc Trung tâm tài </w:t>
      </w:r>
      <w:r w:rsidRPr="00064D77">
        <w:rPr>
          <w:lang w:val="en-US"/>
        </w:rPr>
        <w:lastRenderedPageBreak/>
        <w:t>chính quốc tế đã được áp dụng các cơ chế ưu đãi thuế thu nhập cá nhân. Do đó, các doanh nghiệp và tổ chức đầu tư ít có động lực mở rộng quy mô hoạt động, dẫn đến chậm hình thành khu vực kinh tế biển trọng điểm.</w:t>
      </w:r>
    </w:p>
    <w:p w14:paraId="410E7393" w14:textId="77777777" w:rsidR="00DE0E29" w:rsidRPr="00064D77" w:rsidRDefault="00DE0E29" w:rsidP="00206CE0">
      <w:pPr>
        <w:pStyle w:val="BodyText"/>
        <w:spacing w:before="120"/>
        <w:rPr>
          <w:i/>
          <w:iCs/>
          <w:lang w:val="en-US"/>
        </w:rPr>
      </w:pPr>
      <w:r w:rsidRPr="00064D77">
        <w:rPr>
          <w:i/>
          <w:iCs/>
          <w:lang w:val="en-US"/>
        </w:rPr>
        <w:t xml:space="preserve">- Tác động về tài chính – ngân sách:  </w:t>
      </w:r>
    </w:p>
    <w:p w14:paraId="6274B367" w14:textId="77777777" w:rsidR="00DE0E29" w:rsidRPr="00064D77" w:rsidRDefault="00DE0E29" w:rsidP="00206CE0">
      <w:pPr>
        <w:pStyle w:val="BodyText"/>
        <w:spacing w:before="120"/>
        <w:rPr>
          <w:lang w:val="en-US"/>
        </w:rPr>
      </w:pPr>
      <w:r w:rsidRPr="00064D77">
        <w:rPr>
          <w:lang w:val="en-US"/>
        </w:rPr>
        <w:t>Ngân sách Nhà nước không bị giảm trong ngắn hạn do không áp dụng ưu đãi thuế; tuy nhiên, về dài hạn có thể làm mất cơ hội thu hút nguồn thu từ các hoạt động đầu tư, dịch vụ và thương mại phát sinh tại khu vực lấn biển; không khuyến khích dòng vốn đầu tư tư nhân và đầu tư nước ngoài vào các lĩnh vực ưu tiên phát triển.</w:t>
      </w:r>
    </w:p>
    <w:p w14:paraId="2EE00D44" w14:textId="77777777" w:rsidR="00DE0E29" w:rsidRPr="00064D77" w:rsidRDefault="00DE0E29" w:rsidP="00206CE0">
      <w:pPr>
        <w:pStyle w:val="BodyText"/>
        <w:spacing w:before="120"/>
        <w:rPr>
          <w:i/>
          <w:iCs/>
          <w:lang w:val="en-US"/>
        </w:rPr>
      </w:pPr>
      <w:r w:rsidRPr="00064D77">
        <w:rPr>
          <w:i/>
          <w:iCs/>
          <w:lang w:val="en-US"/>
        </w:rPr>
        <w:t xml:space="preserve">- Tác động về xã hội:  </w:t>
      </w:r>
    </w:p>
    <w:p w14:paraId="6469A305" w14:textId="77777777" w:rsidR="00DE0E29" w:rsidRPr="00064D77" w:rsidRDefault="00DE0E29" w:rsidP="00206CE0">
      <w:pPr>
        <w:pStyle w:val="BodyText"/>
        <w:spacing w:before="120"/>
        <w:rPr>
          <w:lang w:val="en-US"/>
        </w:rPr>
      </w:pPr>
      <w:r w:rsidRPr="00064D77">
        <w:rPr>
          <w:lang w:val="en-US"/>
        </w:rPr>
        <w:t>Không tạo được động lực đủ mạnh để hình thành không gian phát triển kinh tế – đô thị mới; hạn chế khả năng thu hút chuyên gia, nhà khoa học, nhà quản lý và người lao động có trình độ cao đến làm việc tại khu vực lấn biển; từ đó làm giảm cơ hội việc làm và dịch vụ đi kèm cho người dân địa phương, không tạo chuyển biến đáng kể về cơ cấu lao động và chất lượng sống đô thị.</w:t>
      </w:r>
    </w:p>
    <w:p w14:paraId="6A922F76" w14:textId="77777777" w:rsidR="00DE0E29" w:rsidRPr="00064D77" w:rsidRDefault="00DE0E29" w:rsidP="00206CE0">
      <w:pPr>
        <w:pStyle w:val="BodyText"/>
        <w:spacing w:before="120"/>
        <w:rPr>
          <w:lang w:val="en-US"/>
        </w:rPr>
      </w:pPr>
      <w:r w:rsidRPr="00064D77">
        <w:rPr>
          <w:i/>
          <w:iCs/>
          <w:lang w:val="en-US"/>
        </w:rPr>
        <w:t>- Tác động về giới:</w:t>
      </w:r>
      <w:r w:rsidRPr="00064D77">
        <w:rPr>
          <w:lang w:val="en-US"/>
        </w:rPr>
        <w:t xml:space="preserve"> Không có.</w:t>
      </w:r>
    </w:p>
    <w:p w14:paraId="2A8CC209" w14:textId="77777777" w:rsidR="00DE0E29" w:rsidRPr="00064D77" w:rsidRDefault="00DE0E29" w:rsidP="00206CE0">
      <w:pPr>
        <w:pStyle w:val="BodyText"/>
        <w:spacing w:before="120"/>
        <w:rPr>
          <w:i/>
          <w:iCs/>
          <w:lang w:val="en-US"/>
        </w:rPr>
      </w:pPr>
      <w:r w:rsidRPr="00064D77">
        <w:rPr>
          <w:i/>
          <w:iCs/>
          <w:lang w:val="en-US"/>
        </w:rPr>
        <w:t xml:space="preserve">- Tác động của thủ tục hành chính:  </w:t>
      </w:r>
    </w:p>
    <w:p w14:paraId="6087D6D8" w14:textId="74FCA34A" w:rsidR="006F708C" w:rsidRPr="00064D77" w:rsidRDefault="00DE0E29" w:rsidP="00206CE0">
      <w:pPr>
        <w:pStyle w:val="BodyText"/>
        <w:spacing w:before="120"/>
        <w:ind w:left="0" w:right="0"/>
        <w:rPr>
          <w:lang w:val="en-US"/>
        </w:rPr>
      </w:pPr>
      <w:r w:rsidRPr="00064D77">
        <w:rPr>
          <w:lang w:val="en-US"/>
        </w:rPr>
        <w:t>Không phát sinh thủ tục hành chính mới, tuy nhiên cũng không góp phần cải thiện môi trường đầu tư; quy trình quản lý và thực hiện nghĩa vụ thuế vẫn áp dụng theo cơ chế chung, chưa tạo điều kiện thuận lợi hơn cho các nhà đầu tư và người lao động chất lượng cao đến làm việc tại khu vực lấn biển</w:t>
      </w:r>
      <w:r w:rsidR="006F708C" w:rsidRPr="00064D77">
        <w:t>.</w:t>
      </w:r>
    </w:p>
    <w:p w14:paraId="70ADECAB" w14:textId="1C8311F0" w:rsidR="003B1B45" w:rsidRPr="00064D77" w:rsidRDefault="00AF65FC" w:rsidP="00206CE0">
      <w:pPr>
        <w:widowControl w:val="0"/>
        <w:autoSpaceDE w:val="0"/>
        <w:autoSpaceDN w:val="0"/>
        <w:adjustRightInd w:val="0"/>
        <w:rPr>
          <w:rFonts w:ascii="Times New Roman" w:hAnsi="Times New Roman" w:cs="Times New Roman"/>
          <w:sz w:val="28"/>
          <w:szCs w:val="28"/>
          <w:lang w:val="en-US"/>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w:t>
      </w:r>
      <w:r w:rsidRPr="00064D77">
        <w:rPr>
          <w:rFonts w:ascii="Times New Roman" w:hAnsi="Times New Roman" w:cs="Times New Roman"/>
          <w:sz w:val="28"/>
          <w:szCs w:val="28"/>
          <w:lang w:val="en-US"/>
        </w:rPr>
        <w:t xml:space="preserve"> </w:t>
      </w:r>
      <w:r w:rsidR="000B32F5" w:rsidRPr="00064D77">
        <w:rPr>
          <w:rFonts w:ascii="Times New Roman" w:hAnsi="Times New Roman" w:cs="Times New Roman"/>
          <w:sz w:val="28"/>
          <w:szCs w:val="28"/>
        </w:rPr>
        <w:t>Ban</w:t>
      </w:r>
      <w:r w:rsidR="000B32F5" w:rsidRPr="00064D77">
        <w:rPr>
          <w:rFonts w:ascii="Times New Roman" w:hAnsi="Times New Roman" w:cs="Times New Roman"/>
          <w:spacing w:val="-3"/>
          <w:sz w:val="28"/>
          <w:szCs w:val="28"/>
        </w:rPr>
        <w:t xml:space="preserve"> </w:t>
      </w:r>
      <w:r w:rsidR="000B32F5" w:rsidRPr="00064D77">
        <w:rPr>
          <w:rFonts w:ascii="Times New Roman" w:hAnsi="Times New Roman" w:cs="Times New Roman"/>
          <w:sz w:val="28"/>
          <w:szCs w:val="28"/>
        </w:rPr>
        <w:t>hành</w:t>
      </w:r>
      <w:r w:rsidR="000B32F5" w:rsidRPr="00064D77">
        <w:rPr>
          <w:rFonts w:ascii="Times New Roman" w:hAnsi="Times New Roman" w:cs="Times New Roman"/>
          <w:spacing w:val="-3"/>
          <w:sz w:val="28"/>
          <w:szCs w:val="28"/>
        </w:rPr>
        <w:t xml:space="preserve"> </w:t>
      </w:r>
      <w:r w:rsidR="000B32F5" w:rsidRPr="00064D77">
        <w:rPr>
          <w:rFonts w:ascii="Times New Roman" w:hAnsi="Times New Roman" w:cs="Times New Roman"/>
          <w:sz w:val="28"/>
          <w:szCs w:val="28"/>
        </w:rPr>
        <w:t>cơ</w:t>
      </w:r>
      <w:r w:rsidR="000B32F5" w:rsidRPr="00064D77">
        <w:rPr>
          <w:rFonts w:ascii="Times New Roman" w:hAnsi="Times New Roman" w:cs="Times New Roman"/>
          <w:spacing w:val="-2"/>
          <w:sz w:val="28"/>
          <w:szCs w:val="28"/>
        </w:rPr>
        <w:t xml:space="preserve"> </w:t>
      </w:r>
      <w:r w:rsidR="000B32F5" w:rsidRPr="00064D77">
        <w:rPr>
          <w:rFonts w:ascii="Times New Roman" w:hAnsi="Times New Roman" w:cs="Times New Roman"/>
          <w:sz w:val="28"/>
          <w:szCs w:val="28"/>
        </w:rPr>
        <w:t>chế</w:t>
      </w:r>
      <w:r w:rsidR="000B32F5" w:rsidRPr="00064D77">
        <w:rPr>
          <w:rFonts w:ascii="Times New Roman" w:hAnsi="Times New Roman" w:cs="Times New Roman"/>
          <w:spacing w:val="-2"/>
          <w:sz w:val="28"/>
          <w:szCs w:val="28"/>
        </w:rPr>
        <w:t xml:space="preserve"> </w:t>
      </w:r>
      <w:r w:rsidR="000B32F5" w:rsidRPr="00064D77">
        <w:rPr>
          <w:rFonts w:ascii="Times New Roman" w:hAnsi="Times New Roman" w:cs="Times New Roman"/>
          <w:sz w:val="28"/>
          <w:szCs w:val="28"/>
        </w:rPr>
        <w:t>ưu</w:t>
      </w:r>
      <w:r w:rsidR="000B32F5" w:rsidRPr="00064D77">
        <w:rPr>
          <w:rFonts w:ascii="Times New Roman" w:hAnsi="Times New Roman" w:cs="Times New Roman"/>
          <w:spacing w:val="-3"/>
          <w:sz w:val="28"/>
          <w:szCs w:val="28"/>
        </w:rPr>
        <w:t xml:space="preserve"> </w:t>
      </w:r>
      <w:r w:rsidR="000B32F5" w:rsidRPr="00064D77">
        <w:rPr>
          <w:rFonts w:ascii="Times New Roman" w:hAnsi="Times New Roman" w:cs="Times New Roman"/>
          <w:sz w:val="28"/>
          <w:szCs w:val="28"/>
        </w:rPr>
        <w:t>đãi</w:t>
      </w:r>
      <w:r w:rsidR="000B32F5" w:rsidRPr="00064D77">
        <w:rPr>
          <w:rFonts w:ascii="Times New Roman" w:hAnsi="Times New Roman" w:cs="Times New Roman"/>
          <w:spacing w:val="-2"/>
          <w:sz w:val="28"/>
          <w:szCs w:val="28"/>
        </w:rPr>
        <w:t xml:space="preserve"> </w:t>
      </w:r>
      <w:r w:rsidR="000B32F5" w:rsidRPr="00064D77">
        <w:rPr>
          <w:rFonts w:ascii="Times New Roman" w:hAnsi="Times New Roman" w:cs="Times New Roman"/>
          <w:sz w:val="28"/>
          <w:szCs w:val="28"/>
        </w:rPr>
        <w:t>thuế</w:t>
      </w:r>
      <w:r w:rsidR="000B32F5" w:rsidRPr="00064D77">
        <w:rPr>
          <w:rFonts w:ascii="Times New Roman" w:hAnsi="Times New Roman" w:cs="Times New Roman"/>
          <w:spacing w:val="-2"/>
          <w:sz w:val="28"/>
          <w:szCs w:val="28"/>
        </w:rPr>
        <w:t xml:space="preserve"> </w:t>
      </w:r>
      <w:r w:rsidR="000B32F5" w:rsidRPr="00064D77">
        <w:rPr>
          <w:rFonts w:ascii="Times New Roman" w:hAnsi="Times New Roman" w:cs="Times New Roman"/>
          <w:sz w:val="28"/>
          <w:szCs w:val="28"/>
        </w:rPr>
        <w:t>thu</w:t>
      </w:r>
      <w:r w:rsidR="000B32F5" w:rsidRPr="00064D77">
        <w:rPr>
          <w:rFonts w:ascii="Times New Roman" w:hAnsi="Times New Roman" w:cs="Times New Roman"/>
          <w:spacing w:val="-3"/>
          <w:sz w:val="28"/>
          <w:szCs w:val="28"/>
        </w:rPr>
        <w:t xml:space="preserve"> </w:t>
      </w:r>
      <w:r w:rsidR="000B32F5" w:rsidRPr="00064D77">
        <w:rPr>
          <w:rFonts w:ascii="Times New Roman" w:hAnsi="Times New Roman" w:cs="Times New Roman"/>
          <w:sz w:val="28"/>
          <w:szCs w:val="28"/>
        </w:rPr>
        <w:t>nhập</w:t>
      </w:r>
      <w:r w:rsidR="000B32F5" w:rsidRPr="00064D77">
        <w:rPr>
          <w:rFonts w:ascii="Times New Roman" w:hAnsi="Times New Roman" w:cs="Times New Roman"/>
          <w:spacing w:val="-2"/>
          <w:sz w:val="28"/>
          <w:szCs w:val="28"/>
        </w:rPr>
        <w:t xml:space="preserve"> </w:t>
      </w:r>
      <w:r w:rsidR="000B32F5" w:rsidRPr="00064D77">
        <w:rPr>
          <w:rFonts w:ascii="Times New Roman" w:hAnsi="Times New Roman" w:cs="Times New Roman"/>
          <w:sz w:val="28"/>
          <w:szCs w:val="28"/>
        </w:rPr>
        <w:t>doanh</w:t>
      </w:r>
      <w:r w:rsidR="000B32F5" w:rsidRPr="00064D77">
        <w:rPr>
          <w:rFonts w:ascii="Times New Roman" w:hAnsi="Times New Roman" w:cs="Times New Roman"/>
          <w:spacing w:val="-3"/>
          <w:sz w:val="28"/>
          <w:szCs w:val="28"/>
        </w:rPr>
        <w:t xml:space="preserve"> </w:t>
      </w:r>
      <w:r w:rsidR="000B32F5" w:rsidRPr="00064D77">
        <w:rPr>
          <w:rFonts w:ascii="Times New Roman" w:hAnsi="Times New Roman" w:cs="Times New Roman"/>
          <w:sz w:val="28"/>
          <w:szCs w:val="28"/>
        </w:rPr>
        <w:t>nghiệp</w:t>
      </w:r>
      <w:r w:rsidR="008920DF" w:rsidRPr="00064D77">
        <w:rPr>
          <w:rFonts w:ascii="Times New Roman" w:hAnsi="Times New Roman" w:cs="Times New Roman"/>
          <w:sz w:val="28"/>
          <w:szCs w:val="28"/>
          <w:lang w:val="en-US"/>
        </w:rPr>
        <w:t>, thuế thu nhập cá nhân</w:t>
      </w:r>
      <w:r w:rsidR="000B32F5" w:rsidRPr="00064D77">
        <w:rPr>
          <w:rFonts w:ascii="Times New Roman" w:hAnsi="Times New Roman" w:cs="Times New Roman"/>
          <w:spacing w:val="-2"/>
          <w:sz w:val="28"/>
          <w:szCs w:val="28"/>
        </w:rPr>
        <w:t xml:space="preserve"> </w:t>
      </w:r>
      <w:r w:rsidR="000B32F5" w:rsidRPr="00064D77">
        <w:rPr>
          <w:rFonts w:ascii="Times New Roman" w:hAnsi="Times New Roman" w:cs="Times New Roman"/>
          <w:sz w:val="28"/>
          <w:szCs w:val="28"/>
        </w:rPr>
        <w:t>theo hình thức do Chính phủ quy định</w:t>
      </w:r>
      <w:r w:rsidR="003A2276" w:rsidRPr="00064D77">
        <w:rPr>
          <w:rFonts w:ascii="Times New Roman" w:hAnsi="Times New Roman" w:cs="Times New Roman"/>
          <w:sz w:val="28"/>
          <w:szCs w:val="28"/>
          <w:lang w:val="en-US"/>
        </w:rPr>
        <w:t xml:space="preserve">. </w:t>
      </w:r>
      <w:r w:rsidR="003B1B45" w:rsidRPr="00064D77">
        <w:rPr>
          <w:rFonts w:ascii="Times New Roman" w:hAnsi="Times New Roman" w:cs="Times New Roman"/>
          <w:sz w:val="28"/>
          <w:szCs w:val="28"/>
        </w:rPr>
        <w:t>Trên</w:t>
      </w:r>
      <w:r w:rsidR="003B1B45" w:rsidRPr="00064D77">
        <w:rPr>
          <w:rFonts w:ascii="Times New Roman" w:hAnsi="Times New Roman" w:cs="Times New Roman"/>
          <w:spacing w:val="-12"/>
          <w:sz w:val="28"/>
          <w:szCs w:val="28"/>
        </w:rPr>
        <w:t xml:space="preserve"> </w:t>
      </w:r>
      <w:r w:rsidR="003B1B45" w:rsidRPr="00064D77">
        <w:rPr>
          <w:rFonts w:ascii="Times New Roman" w:hAnsi="Times New Roman" w:cs="Times New Roman"/>
          <w:sz w:val="28"/>
          <w:szCs w:val="28"/>
        </w:rPr>
        <w:t>cơ</w:t>
      </w:r>
      <w:r w:rsidR="003B1B45" w:rsidRPr="00064D77">
        <w:rPr>
          <w:rFonts w:ascii="Times New Roman" w:hAnsi="Times New Roman" w:cs="Times New Roman"/>
          <w:spacing w:val="-12"/>
          <w:sz w:val="28"/>
          <w:szCs w:val="28"/>
        </w:rPr>
        <w:t xml:space="preserve"> </w:t>
      </w:r>
      <w:r w:rsidR="003B1B45" w:rsidRPr="00064D77">
        <w:rPr>
          <w:rFonts w:ascii="Times New Roman" w:hAnsi="Times New Roman" w:cs="Times New Roman"/>
          <w:sz w:val="28"/>
          <w:szCs w:val="28"/>
        </w:rPr>
        <w:t>sở</w:t>
      </w:r>
      <w:r w:rsidR="003B1B45" w:rsidRPr="00064D77">
        <w:rPr>
          <w:rFonts w:ascii="Times New Roman" w:hAnsi="Times New Roman" w:cs="Times New Roman"/>
          <w:spacing w:val="-11"/>
          <w:sz w:val="28"/>
          <w:szCs w:val="28"/>
        </w:rPr>
        <w:t xml:space="preserve"> </w:t>
      </w:r>
      <w:r w:rsidR="003B1B45" w:rsidRPr="00064D77">
        <w:rPr>
          <w:rFonts w:ascii="Times New Roman" w:hAnsi="Times New Roman" w:cs="Times New Roman"/>
          <w:sz w:val="28"/>
          <w:szCs w:val="28"/>
        </w:rPr>
        <w:t>nhiệm</w:t>
      </w:r>
      <w:r w:rsidR="003B1B45" w:rsidRPr="00064D77">
        <w:rPr>
          <w:rFonts w:ascii="Times New Roman" w:hAnsi="Times New Roman" w:cs="Times New Roman"/>
          <w:spacing w:val="-12"/>
          <w:sz w:val="28"/>
          <w:szCs w:val="28"/>
        </w:rPr>
        <w:t xml:space="preserve"> </w:t>
      </w:r>
      <w:r w:rsidR="003B1B45" w:rsidRPr="00064D77">
        <w:rPr>
          <w:rFonts w:ascii="Times New Roman" w:hAnsi="Times New Roman" w:cs="Times New Roman"/>
          <w:sz w:val="28"/>
          <w:szCs w:val="28"/>
        </w:rPr>
        <w:t>vụ</w:t>
      </w:r>
      <w:r w:rsidR="003B1B45" w:rsidRPr="00064D77">
        <w:rPr>
          <w:rFonts w:ascii="Times New Roman" w:hAnsi="Times New Roman" w:cs="Times New Roman"/>
          <w:spacing w:val="-12"/>
          <w:sz w:val="28"/>
          <w:szCs w:val="28"/>
        </w:rPr>
        <w:t xml:space="preserve"> </w:t>
      </w:r>
      <w:r w:rsidR="003B1B45" w:rsidRPr="00064D77">
        <w:rPr>
          <w:rFonts w:ascii="Times New Roman" w:hAnsi="Times New Roman" w:cs="Times New Roman"/>
          <w:sz w:val="28"/>
          <w:szCs w:val="28"/>
        </w:rPr>
        <w:t>được</w:t>
      </w:r>
      <w:r w:rsidR="003B1B45" w:rsidRPr="00064D77">
        <w:rPr>
          <w:rFonts w:ascii="Times New Roman" w:hAnsi="Times New Roman" w:cs="Times New Roman"/>
          <w:spacing w:val="-11"/>
          <w:sz w:val="28"/>
          <w:szCs w:val="28"/>
        </w:rPr>
        <w:t xml:space="preserve"> </w:t>
      </w:r>
      <w:r w:rsidR="003B1B45" w:rsidRPr="00064D77">
        <w:rPr>
          <w:rFonts w:ascii="Times New Roman" w:hAnsi="Times New Roman" w:cs="Times New Roman"/>
          <w:sz w:val="28"/>
          <w:szCs w:val="28"/>
        </w:rPr>
        <w:t>Quốc</w:t>
      </w:r>
      <w:r w:rsidR="003B1B45" w:rsidRPr="00064D77">
        <w:rPr>
          <w:rFonts w:ascii="Times New Roman" w:hAnsi="Times New Roman" w:cs="Times New Roman"/>
          <w:spacing w:val="-12"/>
          <w:sz w:val="28"/>
          <w:szCs w:val="28"/>
        </w:rPr>
        <w:t xml:space="preserve"> </w:t>
      </w:r>
      <w:r w:rsidR="003B1B45" w:rsidRPr="00064D77">
        <w:rPr>
          <w:rFonts w:ascii="Times New Roman" w:hAnsi="Times New Roman" w:cs="Times New Roman"/>
          <w:sz w:val="28"/>
          <w:szCs w:val="28"/>
        </w:rPr>
        <w:t>hội</w:t>
      </w:r>
      <w:r w:rsidR="003B1B45" w:rsidRPr="00064D77">
        <w:rPr>
          <w:rFonts w:ascii="Times New Roman" w:hAnsi="Times New Roman" w:cs="Times New Roman"/>
          <w:spacing w:val="-11"/>
          <w:sz w:val="28"/>
          <w:szCs w:val="28"/>
        </w:rPr>
        <w:t xml:space="preserve"> </w:t>
      </w:r>
      <w:r w:rsidR="003B1B45" w:rsidRPr="00064D77">
        <w:rPr>
          <w:rFonts w:ascii="Times New Roman" w:hAnsi="Times New Roman" w:cs="Times New Roman"/>
          <w:sz w:val="28"/>
          <w:szCs w:val="28"/>
        </w:rPr>
        <w:t>giao,</w:t>
      </w:r>
      <w:r w:rsidR="003B1B45" w:rsidRPr="00064D77">
        <w:rPr>
          <w:rFonts w:ascii="Times New Roman" w:hAnsi="Times New Roman" w:cs="Times New Roman"/>
          <w:spacing w:val="-12"/>
          <w:sz w:val="28"/>
          <w:szCs w:val="28"/>
        </w:rPr>
        <w:t xml:space="preserve"> </w:t>
      </w:r>
      <w:r w:rsidR="003B1B45" w:rsidRPr="00064D77">
        <w:rPr>
          <w:rFonts w:ascii="Times New Roman" w:hAnsi="Times New Roman" w:cs="Times New Roman"/>
          <w:sz w:val="28"/>
          <w:szCs w:val="28"/>
        </w:rPr>
        <w:t>Chính</w:t>
      </w:r>
      <w:r w:rsidR="003B1B45" w:rsidRPr="00064D77">
        <w:rPr>
          <w:rFonts w:ascii="Times New Roman" w:hAnsi="Times New Roman" w:cs="Times New Roman"/>
          <w:spacing w:val="-12"/>
          <w:sz w:val="28"/>
          <w:szCs w:val="28"/>
        </w:rPr>
        <w:t xml:space="preserve"> </w:t>
      </w:r>
      <w:r w:rsidR="003B1B45" w:rsidRPr="00064D77">
        <w:rPr>
          <w:rFonts w:ascii="Times New Roman" w:hAnsi="Times New Roman" w:cs="Times New Roman"/>
          <w:sz w:val="28"/>
          <w:szCs w:val="28"/>
        </w:rPr>
        <w:t>phủ</w:t>
      </w:r>
      <w:r w:rsidR="003B1B45" w:rsidRPr="00064D77">
        <w:rPr>
          <w:rFonts w:ascii="Times New Roman" w:hAnsi="Times New Roman" w:cs="Times New Roman"/>
          <w:spacing w:val="-11"/>
          <w:sz w:val="28"/>
          <w:szCs w:val="28"/>
        </w:rPr>
        <w:t xml:space="preserve"> </w:t>
      </w:r>
      <w:r w:rsidR="003B1B45" w:rsidRPr="00064D77">
        <w:rPr>
          <w:rFonts w:ascii="Times New Roman" w:hAnsi="Times New Roman" w:cs="Times New Roman"/>
          <w:sz w:val="28"/>
          <w:szCs w:val="28"/>
        </w:rPr>
        <w:t>ban</w:t>
      </w:r>
      <w:r w:rsidR="003B1B45" w:rsidRPr="00064D77">
        <w:rPr>
          <w:rFonts w:ascii="Times New Roman" w:hAnsi="Times New Roman" w:cs="Times New Roman"/>
          <w:spacing w:val="-12"/>
          <w:sz w:val="28"/>
          <w:szCs w:val="28"/>
        </w:rPr>
        <w:t xml:space="preserve"> </w:t>
      </w:r>
      <w:r w:rsidR="003B1B45" w:rsidRPr="00064D77">
        <w:rPr>
          <w:rFonts w:ascii="Times New Roman" w:hAnsi="Times New Roman" w:cs="Times New Roman"/>
          <w:sz w:val="28"/>
          <w:szCs w:val="28"/>
        </w:rPr>
        <w:t>hành</w:t>
      </w:r>
      <w:r w:rsidR="003B1B45" w:rsidRPr="00064D77">
        <w:rPr>
          <w:rFonts w:ascii="Times New Roman" w:hAnsi="Times New Roman" w:cs="Times New Roman"/>
          <w:spacing w:val="-12"/>
          <w:sz w:val="28"/>
          <w:szCs w:val="28"/>
        </w:rPr>
        <w:t xml:space="preserve"> </w:t>
      </w:r>
      <w:r w:rsidR="003B1B45" w:rsidRPr="00064D77">
        <w:rPr>
          <w:rFonts w:ascii="Times New Roman" w:hAnsi="Times New Roman" w:cs="Times New Roman"/>
          <w:sz w:val="28"/>
          <w:szCs w:val="28"/>
        </w:rPr>
        <w:t>cơ</w:t>
      </w:r>
      <w:r w:rsidR="003B1B45" w:rsidRPr="00064D77">
        <w:rPr>
          <w:rFonts w:ascii="Times New Roman" w:hAnsi="Times New Roman" w:cs="Times New Roman"/>
          <w:spacing w:val="-11"/>
          <w:sz w:val="28"/>
          <w:szCs w:val="28"/>
        </w:rPr>
        <w:t xml:space="preserve"> </w:t>
      </w:r>
      <w:r w:rsidR="003B1B45" w:rsidRPr="00064D77">
        <w:rPr>
          <w:rFonts w:ascii="Times New Roman" w:hAnsi="Times New Roman" w:cs="Times New Roman"/>
          <w:sz w:val="28"/>
          <w:szCs w:val="28"/>
        </w:rPr>
        <w:t>chế</w:t>
      </w:r>
      <w:r w:rsidR="003B1B45" w:rsidRPr="00064D77">
        <w:rPr>
          <w:rFonts w:ascii="Times New Roman" w:hAnsi="Times New Roman" w:cs="Times New Roman"/>
          <w:spacing w:val="-12"/>
          <w:sz w:val="28"/>
          <w:szCs w:val="28"/>
        </w:rPr>
        <w:t xml:space="preserve"> </w:t>
      </w:r>
      <w:r w:rsidR="003B1B45" w:rsidRPr="00064D77">
        <w:rPr>
          <w:rFonts w:ascii="Times New Roman" w:hAnsi="Times New Roman" w:cs="Times New Roman"/>
          <w:sz w:val="28"/>
          <w:szCs w:val="28"/>
        </w:rPr>
        <w:t>ưu đãi thuế thu nhập doanh nghiệp đối với các dự án đầu tư tại khu vực lấn biển thành phố Đà Nẵng, theo đó:</w:t>
      </w:r>
    </w:p>
    <w:p w14:paraId="519D37F1" w14:textId="77777777" w:rsidR="00EA4459" w:rsidRPr="00064D77" w:rsidRDefault="00EA4459" w:rsidP="00EA4459">
      <w:pPr>
        <w:widowControl w:val="0"/>
        <w:autoSpaceDE w:val="0"/>
        <w:autoSpaceDN w:val="0"/>
        <w:adjustRightInd w:val="0"/>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xml:space="preserve">Ưu đãi về thuế của dự án đầu tư trong Khu đô thị lấn biển </w:t>
      </w:r>
    </w:p>
    <w:p w14:paraId="1777F7B6" w14:textId="77777777" w:rsidR="00EA4459" w:rsidRPr="00064D77" w:rsidRDefault="00EA4459" w:rsidP="00EA4459">
      <w:pPr>
        <w:widowControl w:val="0"/>
        <w:autoSpaceDE w:val="0"/>
        <w:autoSpaceDN w:val="0"/>
        <w:adjustRightInd w:val="0"/>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a) Thu nhập của doanh nghiệp từ thực hiện dự án đầu tư mới thuộc ngành, nghề, lĩnh vực sau được áp dụng mức thuế thu nhập doanh nghiệp 10% trong 30 năm, miễn thuế 04 năm và giảm 50% số thuế phải nộp trong 09 năm tiếp theo:</w:t>
      </w:r>
    </w:p>
    <w:p w14:paraId="7066CED1" w14:textId="77777777" w:rsidR="00EA4459" w:rsidRPr="00DE33B6" w:rsidRDefault="00EA4459" w:rsidP="00EA4459">
      <w:pPr>
        <w:widowControl w:val="0"/>
        <w:autoSpaceDE w:val="0"/>
        <w:autoSpaceDN w:val="0"/>
        <w:adjustRightInd w:val="0"/>
        <w:rPr>
          <w:rFonts w:ascii="Times New Roman Italic" w:hAnsi="Times New Roman Italic" w:cs="Times New Roman"/>
          <w:i/>
          <w:iCs/>
          <w:spacing w:val="-2"/>
          <w:sz w:val="28"/>
          <w:szCs w:val="28"/>
          <w:lang w:val="en-US"/>
        </w:rPr>
      </w:pPr>
      <w:r w:rsidRPr="00DE33B6">
        <w:rPr>
          <w:rFonts w:ascii="Times New Roman Italic" w:hAnsi="Times New Roman Italic" w:cs="Times New Roman"/>
          <w:i/>
          <w:iCs/>
          <w:spacing w:val="-2"/>
          <w:sz w:val="28"/>
          <w:szCs w:val="28"/>
          <w:lang w:val="en-US"/>
        </w:rPr>
        <w:t>a1) Hoạt động nghiên cứu phát triển công nghệ cao thuộc danh mục công nghệ cao được ưu tiên đầu tư phát triển; hoạt động nghiên cứu phát triển công nghệ chiến lược thuộc danh mục công nghệ chiến lược, danh mục sản phẩm công nghệ cao được khuyến khích phát triển, danh mục sản phẩm công nghệ chiến lược;</w:t>
      </w:r>
    </w:p>
    <w:p w14:paraId="33190FA1" w14:textId="77777777" w:rsidR="00EA4459" w:rsidRPr="00064D77" w:rsidRDefault="00EA4459" w:rsidP="00EA4459">
      <w:pPr>
        <w:widowControl w:val="0"/>
        <w:autoSpaceDE w:val="0"/>
        <w:autoSpaceDN w:val="0"/>
        <w:adjustRightInd w:val="0"/>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a2) Đầu tư xây dựng trung tâm đổi mới sáng tạo, trung tâm hỗ trợ khởi nghiệp sáng tạo, trung tâm nghiên cứu và phát triển;</w:t>
      </w:r>
    </w:p>
    <w:p w14:paraId="637955F3" w14:textId="77777777" w:rsidR="00EA4459" w:rsidRPr="00064D77" w:rsidRDefault="00EA4459" w:rsidP="00EA4459">
      <w:pPr>
        <w:widowControl w:val="0"/>
        <w:autoSpaceDE w:val="0"/>
        <w:autoSpaceDN w:val="0"/>
        <w:adjustRightInd w:val="0"/>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xml:space="preserve">b) Giảm 50% thuế thu nhập cá nhân trong 10 năm cho chuyên gia, nhà </w:t>
      </w:r>
      <w:r w:rsidRPr="00064D77">
        <w:rPr>
          <w:rFonts w:ascii="Times New Roman" w:hAnsi="Times New Roman" w:cs="Times New Roman"/>
          <w:i/>
          <w:iCs/>
          <w:sz w:val="28"/>
          <w:szCs w:val="28"/>
          <w:lang w:val="en-US"/>
        </w:rPr>
        <w:lastRenderedPageBreak/>
        <w:t>khoa học, người có tài năng, nhà quản lý, người lao động có trình độ cao có thu nhập từ tiền lương, tiền công phát sinh do thực hiện công việc trong khu đô thị lấn biển tại thành phố Đà Nẵng;</w:t>
      </w:r>
    </w:p>
    <w:p w14:paraId="5523DB57" w14:textId="0EB3D303" w:rsidR="00AF65FC" w:rsidRPr="00064D77" w:rsidRDefault="00EA4459" w:rsidP="00EA4459">
      <w:pPr>
        <w:widowControl w:val="0"/>
        <w:autoSpaceDE w:val="0"/>
        <w:autoSpaceDN w:val="0"/>
        <w:adjustRightInd w:val="0"/>
        <w:rPr>
          <w:rFonts w:ascii="Times New Roman" w:hAnsi="Times New Roman" w:cs="Times New Roman"/>
          <w:color w:val="231F20"/>
          <w:sz w:val="28"/>
          <w:szCs w:val="28"/>
          <w:lang w:val="en-US"/>
        </w:rPr>
      </w:pPr>
      <w:r w:rsidRPr="00064D77">
        <w:rPr>
          <w:rFonts w:ascii="Times New Roman" w:hAnsi="Times New Roman" w:cs="Times New Roman"/>
          <w:i/>
          <w:iCs/>
          <w:sz w:val="28"/>
          <w:szCs w:val="28"/>
          <w:lang w:val="en-US"/>
        </w:rPr>
        <w:t>Giao Ủy ban nhân dân thành phố Đà Nẵng ban hành tiêu chí, điều kiện xác định cá nhân là chuyên gia, nhà khoa học, nhà quản lý, người lao động có trình độ cao, người có tài năng làm việc được hưởng các chính sách ưu đãi về thuế thu nhập cá nhân trong khu đô thị lấn biển tại thành phố Đà Nẵng</w:t>
      </w:r>
      <w:r w:rsidR="00BE54EC" w:rsidRPr="00064D77">
        <w:rPr>
          <w:rFonts w:ascii="Times New Roman" w:hAnsi="Times New Roman" w:cs="Times New Roman"/>
          <w:color w:val="231F20"/>
          <w:sz w:val="28"/>
          <w:szCs w:val="28"/>
        </w:rPr>
        <w:t>.</w:t>
      </w:r>
    </w:p>
    <w:p w14:paraId="1C31D49C" w14:textId="371987C2" w:rsidR="00EA4459" w:rsidRPr="00064D77" w:rsidRDefault="002D6548" w:rsidP="00EA4459">
      <w:pPr>
        <w:widowControl w:val="0"/>
        <w:autoSpaceDE w:val="0"/>
        <w:autoSpaceDN w:val="0"/>
        <w:adjustRightInd w:val="0"/>
        <w:rPr>
          <w:rFonts w:ascii="Times New Roman" w:hAnsi="Times New Roman" w:cs="Times New Roman"/>
          <w:color w:val="231F20"/>
          <w:sz w:val="28"/>
          <w:szCs w:val="28"/>
          <w:lang w:val="en-US"/>
        </w:rPr>
      </w:pPr>
      <w:r w:rsidRPr="00064D77">
        <w:rPr>
          <w:rFonts w:ascii="Times New Roman" w:hAnsi="Times New Roman" w:cs="Times New Roman"/>
          <w:color w:val="231F20"/>
          <w:sz w:val="28"/>
          <w:szCs w:val="28"/>
          <w:lang w:val="en-US"/>
        </w:rPr>
        <w:t>Trên cơ sở nội dung của Giải pháp 2, Báo cáo tiến hành đánh giá các tác động theo các tiêu chí: tác động đối với hệ thống pháp luật; tác động về kinh tế – xã hội; tác động về giới (nếu có); và tác động đối với thủ tục hành chính như sau:</w:t>
      </w:r>
    </w:p>
    <w:p w14:paraId="0CAF0231" w14:textId="77777777" w:rsidR="00C82BE3" w:rsidRPr="00064D77" w:rsidRDefault="00C82BE3" w:rsidP="00206CE0">
      <w:pPr>
        <w:widowControl w:val="0"/>
        <w:autoSpaceDE w:val="0"/>
        <w:autoSpaceDN w:val="0"/>
        <w:adjustRightInd w:val="0"/>
        <w:rPr>
          <w:rFonts w:ascii="Times New Roman" w:hAnsi="Times New Roman" w:cs="Times New Roman"/>
          <w:i/>
          <w:iCs/>
          <w:color w:val="231F20"/>
          <w:sz w:val="28"/>
          <w:szCs w:val="28"/>
        </w:rPr>
      </w:pPr>
      <w:r w:rsidRPr="00064D77">
        <w:rPr>
          <w:rFonts w:ascii="Times New Roman" w:hAnsi="Times New Roman" w:cs="Times New Roman"/>
          <w:i/>
          <w:iCs/>
          <w:color w:val="231F20"/>
          <w:sz w:val="28"/>
          <w:szCs w:val="28"/>
        </w:rPr>
        <w:t>- Tác động đối với hệ thống pháp luật:</w:t>
      </w:r>
    </w:p>
    <w:p w14:paraId="30F3CF78" w14:textId="26EAE89C" w:rsidR="00C82BE3" w:rsidRPr="00064D77" w:rsidRDefault="00131D23" w:rsidP="00206CE0">
      <w:pPr>
        <w:pStyle w:val="BodyText"/>
        <w:spacing w:before="120"/>
        <w:ind w:left="0" w:right="0"/>
        <w:rPr>
          <w:lang w:val="en-US"/>
        </w:rPr>
      </w:pPr>
      <w:r w:rsidRPr="00064D77">
        <w:rPr>
          <w:color w:val="231F20"/>
        </w:rPr>
        <w:t>Giải pháp này có nội dung khác với quy định chung của Luật Thuế thu nhập doanh nghiệp và Luật Thuế thu nhập cá nhân, tuy nhiên phù hợp với Luật Ban hành văn bản quy phạm pháp luật năm 2025 khi Quốc hội giao Chính phủ ban hành cơ chế, chính sách đặc thù để triển khai nhiệm vụ phát triển khu vực lấn biển thành phố Đà Nẵng. Đồng thời, cách tiếp cận này tương đồng với cơ chế đã được Quốc hội áp dụng đối với Khu thương mại tự do và Trung tâm tài chính quốc tế, qua đó bảo đảm tính hợp hiến, hợp pháp và thống nhất của hệ thống pháp luật, đồng thời tạo cơ sở thực tiễn để tổng kết, đánh giá trước khi xem xét hoàn thiện pháp luật thuế trong giai đoạn tiếp theo</w:t>
      </w:r>
      <w:r w:rsidR="00C82BE3" w:rsidRPr="00064D77">
        <w:rPr>
          <w:color w:val="231F20"/>
        </w:rPr>
        <w:t>.</w:t>
      </w:r>
    </w:p>
    <w:p w14:paraId="66411DC0" w14:textId="324F63B8" w:rsidR="00C82BE3" w:rsidRPr="00064D77" w:rsidRDefault="00052ADE" w:rsidP="00206CE0">
      <w:pPr>
        <w:pStyle w:val="BodyText"/>
        <w:spacing w:before="120"/>
        <w:ind w:left="0" w:right="0"/>
      </w:pPr>
      <w:r w:rsidRPr="00064D77">
        <w:rPr>
          <w:i/>
          <w:iCs/>
          <w:color w:val="231F20"/>
          <w:lang w:val="en-US"/>
        </w:rPr>
        <w:t xml:space="preserve">- </w:t>
      </w:r>
      <w:r w:rsidR="00C82BE3" w:rsidRPr="00064D77">
        <w:rPr>
          <w:i/>
          <w:iCs/>
          <w:color w:val="231F20"/>
        </w:rPr>
        <w:t xml:space="preserve">Tác động về kinh </w:t>
      </w:r>
      <w:r w:rsidR="00C82BE3" w:rsidRPr="00064D77">
        <w:rPr>
          <w:i/>
          <w:iCs/>
          <w:color w:val="231F20"/>
          <w:spacing w:val="-5"/>
        </w:rPr>
        <w:t>tế:</w:t>
      </w:r>
      <w:r w:rsidR="00C82BE3" w:rsidRPr="00064D77">
        <w:rPr>
          <w:color w:val="231F20"/>
          <w:spacing w:val="-5"/>
          <w:lang w:val="en-US"/>
        </w:rPr>
        <w:t xml:space="preserve"> </w:t>
      </w:r>
      <w:r w:rsidR="00C82BE3" w:rsidRPr="00064D77">
        <w:rPr>
          <w:color w:val="231F20"/>
        </w:rPr>
        <w:t>Tăng</w:t>
      </w:r>
      <w:r w:rsidR="00C82BE3" w:rsidRPr="00064D77">
        <w:rPr>
          <w:color w:val="231F20"/>
          <w:spacing w:val="-14"/>
        </w:rPr>
        <w:t xml:space="preserve"> </w:t>
      </w:r>
      <w:r w:rsidR="00C82BE3" w:rsidRPr="00064D77">
        <w:rPr>
          <w:color w:val="231F20"/>
        </w:rPr>
        <w:t>mạnh</w:t>
      </w:r>
      <w:r w:rsidR="00C82BE3" w:rsidRPr="00064D77">
        <w:rPr>
          <w:color w:val="231F20"/>
          <w:spacing w:val="-14"/>
        </w:rPr>
        <w:t xml:space="preserve"> </w:t>
      </w:r>
      <w:r w:rsidR="00C82BE3" w:rsidRPr="00064D77">
        <w:rPr>
          <w:color w:val="231F20"/>
        </w:rPr>
        <w:t>khả</w:t>
      </w:r>
      <w:r w:rsidR="00C82BE3" w:rsidRPr="00064D77">
        <w:rPr>
          <w:color w:val="231F20"/>
          <w:spacing w:val="-14"/>
        </w:rPr>
        <w:t xml:space="preserve"> </w:t>
      </w:r>
      <w:r w:rsidR="00C82BE3" w:rsidRPr="00064D77">
        <w:rPr>
          <w:color w:val="231F20"/>
        </w:rPr>
        <w:t>năng</w:t>
      </w:r>
      <w:r w:rsidR="00C82BE3" w:rsidRPr="00064D77">
        <w:rPr>
          <w:color w:val="231F20"/>
          <w:spacing w:val="-14"/>
        </w:rPr>
        <w:t xml:space="preserve"> </w:t>
      </w:r>
      <w:r w:rsidR="00C82BE3" w:rsidRPr="00064D77">
        <w:rPr>
          <w:color w:val="231F20"/>
        </w:rPr>
        <w:t>thu</w:t>
      </w:r>
      <w:r w:rsidR="00C82BE3" w:rsidRPr="00064D77">
        <w:rPr>
          <w:color w:val="231F20"/>
          <w:spacing w:val="-14"/>
        </w:rPr>
        <w:t xml:space="preserve"> </w:t>
      </w:r>
      <w:r w:rsidR="00C82BE3" w:rsidRPr="00064D77">
        <w:rPr>
          <w:color w:val="231F20"/>
        </w:rPr>
        <w:t>hút</w:t>
      </w:r>
      <w:r w:rsidR="00C82BE3" w:rsidRPr="00064D77">
        <w:rPr>
          <w:color w:val="231F20"/>
          <w:spacing w:val="-14"/>
        </w:rPr>
        <w:t xml:space="preserve"> </w:t>
      </w:r>
      <w:r w:rsidR="00C82BE3" w:rsidRPr="00064D77">
        <w:rPr>
          <w:color w:val="231F20"/>
        </w:rPr>
        <w:t>các</w:t>
      </w:r>
      <w:r w:rsidR="00C82BE3" w:rsidRPr="00064D77">
        <w:rPr>
          <w:color w:val="231F20"/>
          <w:spacing w:val="-14"/>
        </w:rPr>
        <w:t xml:space="preserve"> </w:t>
      </w:r>
      <w:r w:rsidR="00C82BE3" w:rsidRPr="00064D77">
        <w:rPr>
          <w:color w:val="231F20"/>
        </w:rPr>
        <w:t>nhà</w:t>
      </w:r>
      <w:r w:rsidR="00C82BE3" w:rsidRPr="00064D77">
        <w:rPr>
          <w:color w:val="231F20"/>
          <w:spacing w:val="-14"/>
        </w:rPr>
        <w:t xml:space="preserve"> </w:t>
      </w:r>
      <w:r w:rsidR="00C82BE3" w:rsidRPr="00064D77">
        <w:rPr>
          <w:color w:val="231F20"/>
        </w:rPr>
        <w:t>đầu</w:t>
      </w:r>
      <w:r w:rsidR="00C82BE3" w:rsidRPr="00064D77">
        <w:rPr>
          <w:color w:val="231F20"/>
          <w:spacing w:val="-14"/>
        </w:rPr>
        <w:t xml:space="preserve"> </w:t>
      </w:r>
      <w:r w:rsidR="00C82BE3" w:rsidRPr="00064D77">
        <w:rPr>
          <w:color w:val="231F20"/>
        </w:rPr>
        <w:t>tư</w:t>
      </w:r>
      <w:r w:rsidR="00C82BE3" w:rsidRPr="00064D77">
        <w:rPr>
          <w:color w:val="231F20"/>
          <w:spacing w:val="-14"/>
        </w:rPr>
        <w:t xml:space="preserve"> </w:t>
      </w:r>
      <w:r w:rsidR="00C82BE3" w:rsidRPr="00064D77">
        <w:rPr>
          <w:color w:val="231F20"/>
        </w:rPr>
        <w:t>chiến</w:t>
      </w:r>
      <w:r w:rsidR="00C82BE3" w:rsidRPr="00064D77">
        <w:rPr>
          <w:color w:val="231F20"/>
          <w:spacing w:val="-14"/>
        </w:rPr>
        <w:t xml:space="preserve"> </w:t>
      </w:r>
      <w:r w:rsidR="00C82BE3" w:rsidRPr="00064D77">
        <w:rPr>
          <w:color w:val="231F20"/>
        </w:rPr>
        <w:t>lược,</w:t>
      </w:r>
      <w:r w:rsidR="00C82BE3" w:rsidRPr="00064D77">
        <w:rPr>
          <w:color w:val="231F20"/>
          <w:spacing w:val="-14"/>
        </w:rPr>
        <w:t xml:space="preserve"> </w:t>
      </w:r>
      <w:r w:rsidR="00C82BE3" w:rsidRPr="00064D77">
        <w:rPr>
          <w:color w:val="231F20"/>
        </w:rPr>
        <w:t>đặc</w:t>
      </w:r>
      <w:r w:rsidR="00C82BE3" w:rsidRPr="00064D77">
        <w:rPr>
          <w:color w:val="231F20"/>
          <w:spacing w:val="-14"/>
        </w:rPr>
        <w:t xml:space="preserve"> </w:t>
      </w:r>
      <w:r w:rsidR="00C82BE3" w:rsidRPr="00064D77">
        <w:rPr>
          <w:color w:val="231F20"/>
        </w:rPr>
        <w:t>biệt</w:t>
      </w:r>
      <w:r w:rsidR="00C82BE3" w:rsidRPr="00064D77">
        <w:rPr>
          <w:color w:val="231F20"/>
          <w:spacing w:val="-14"/>
        </w:rPr>
        <w:t xml:space="preserve"> </w:t>
      </w:r>
      <w:r w:rsidR="00C82BE3" w:rsidRPr="00064D77">
        <w:rPr>
          <w:color w:val="231F20"/>
        </w:rPr>
        <w:t>trong</w:t>
      </w:r>
      <w:r w:rsidR="00C82BE3" w:rsidRPr="00064D77">
        <w:rPr>
          <w:color w:val="231F20"/>
          <w:spacing w:val="-14"/>
        </w:rPr>
        <w:t xml:space="preserve"> </w:t>
      </w:r>
      <w:r w:rsidR="00C82BE3" w:rsidRPr="00064D77">
        <w:rPr>
          <w:color w:val="231F20"/>
        </w:rPr>
        <w:t>lĩnh</w:t>
      </w:r>
      <w:r w:rsidR="00C82BE3" w:rsidRPr="00064D77">
        <w:rPr>
          <w:color w:val="231F20"/>
          <w:spacing w:val="-14"/>
        </w:rPr>
        <w:t xml:space="preserve"> </w:t>
      </w:r>
      <w:r w:rsidR="00C82BE3" w:rsidRPr="00064D77">
        <w:rPr>
          <w:color w:val="231F20"/>
        </w:rPr>
        <w:t>vực du lịch, đô thị, công nghệ biển và dịch vụ cao cấp; khuyến khích mở rộng quy mô các dự án hiện có; tạo động lực hình thành chuỗi giá trị mới gắn với phát triển kinh tế biển và đô thị thông minh.</w:t>
      </w:r>
    </w:p>
    <w:p w14:paraId="6B1F2990" w14:textId="155A97AB" w:rsidR="00C82BE3" w:rsidRPr="00064D77" w:rsidRDefault="00052ADE" w:rsidP="00206CE0">
      <w:pPr>
        <w:pStyle w:val="BodyText"/>
        <w:spacing w:before="120"/>
        <w:ind w:left="0" w:right="0"/>
      </w:pPr>
      <w:r w:rsidRPr="00064D77">
        <w:rPr>
          <w:i/>
          <w:iCs/>
          <w:color w:val="231F20"/>
          <w:lang w:val="en-US"/>
        </w:rPr>
        <w:t xml:space="preserve">- </w:t>
      </w:r>
      <w:r w:rsidR="00C82BE3" w:rsidRPr="00064D77">
        <w:rPr>
          <w:i/>
          <w:iCs/>
          <w:color w:val="231F20"/>
        </w:rPr>
        <w:t xml:space="preserve">Tác động về tài chính – ngân </w:t>
      </w:r>
      <w:r w:rsidR="00C82BE3" w:rsidRPr="00064D77">
        <w:rPr>
          <w:i/>
          <w:iCs/>
          <w:color w:val="231F20"/>
          <w:spacing w:val="-2"/>
        </w:rPr>
        <w:t>sách:</w:t>
      </w:r>
      <w:r w:rsidR="00C82BE3" w:rsidRPr="00064D77">
        <w:rPr>
          <w:color w:val="231F20"/>
          <w:spacing w:val="-2"/>
          <w:lang w:val="en-US"/>
        </w:rPr>
        <w:t xml:space="preserve"> </w:t>
      </w:r>
      <w:r w:rsidR="00C82BE3" w:rsidRPr="00064D77">
        <w:rPr>
          <w:color w:val="231F20"/>
        </w:rPr>
        <w:t>Giảm thu ngân sách trong ngắn hạn do áp dụng mức thuế ưu đãi, nhưng tạo nguồn</w:t>
      </w:r>
      <w:r w:rsidR="00C82BE3" w:rsidRPr="00064D77">
        <w:rPr>
          <w:color w:val="231F20"/>
          <w:spacing w:val="-7"/>
        </w:rPr>
        <w:t xml:space="preserve"> </w:t>
      </w:r>
      <w:r w:rsidR="00C82BE3" w:rsidRPr="00064D77">
        <w:rPr>
          <w:color w:val="231F20"/>
        </w:rPr>
        <w:t>thu</w:t>
      </w:r>
      <w:r w:rsidR="00C82BE3" w:rsidRPr="00064D77">
        <w:rPr>
          <w:color w:val="231F20"/>
          <w:spacing w:val="-7"/>
        </w:rPr>
        <w:t xml:space="preserve"> </w:t>
      </w:r>
      <w:r w:rsidR="00C82BE3" w:rsidRPr="00064D77">
        <w:rPr>
          <w:color w:val="231F20"/>
        </w:rPr>
        <w:t>ổn</w:t>
      </w:r>
      <w:r w:rsidR="00C82BE3" w:rsidRPr="00064D77">
        <w:rPr>
          <w:color w:val="231F20"/>
          <w:spacing w:val="-7"/>
        </w:rPr>
        <w:t xml:space="preserve"> </w:t>
      </w:r>
      <w:r w:rsidR="00C82BE3" w:rsidRPr="00064D77">
        <w:rPr>
          <w:color w:val="231F20"/>
        </w:rPr>
        <w:t>định</w:t>
      </w:r>
      <w:r w:rsidR="00C82BE3" w:rsidRPr="00064D77">
        <w:rPr>
          <w:color w:val="231F20"/>
          <w:spacing w:val="-7"/>
        </w:rPr>
        <w:t xml:space="preserve"> </w:t>
      </w:r>
      <w:r w:rsidR="00C82BE3" w:rsidRPr="00064D77">
        <w:rPr>
          <w:color w:val="231F20"/>
        </w:rPr>
        <w:t>và</w:t>
      </w:r>
      <w:r w:rsidR="00C82BE3" w:rsidRPr="00064D77">
        <w:rPr>
          <w:color w:val="231F20"/>
          <w:spacing w:val="-7"/>
        </w:rPr>
        <w:t xml:space="preserve"> </w:t>
      </w:r>
      <w:r w:rsidR="00C82BE3" w:rsidRPr="00064D77">
        <w:rPr>
          <w:color w:val="231F20"/>
        </w:rPr>
        <w:t>bền</w:t>
      </w:r>
      <w:r w:rsidR="00C82BE3" w:rsidRPr="00064D77">
        <w:rPr>
          <w:color w:val="231F20"/>
          <w:spacing w:val="-7"/>
        </w:rPr>
        <w:t xml:space="preserve"> </w:t>
      </w:r>
      <w:r w:rsidR="00C82BE3" w:rsidRPr="00064D77">
        <w:rPr>
          <w:color w:val="231F20"/>
        </w:rPr>
        <w:t>vững</w:t>
      </w:r>
      <w:r w:rsidR="00C82BE3" w:rsidRPr="00064D77">
        <w:rPr>
          <w:color w:val="231F20"/>
          <w:spacing w:val="-7"/>
        </w:rPr>
        <w:t xml:space="preserve"> </w:t>
      </w:r>
      <w:r w:rsidR="00C82BE3" w:rsidRPr="00064D77">
        <w:rPr>
          <w:color w:val="231F20"/>
        </w:rPr>
        <w:t>trong</w:t>
      </w:r>
      <w:r w:rsidR="00C82BE3" w:rsidRPr="00064D77">
        <w:rPr>
          <w:color w:val="231F20"/>
          <w:spacing w:val="-7"/>
        </w:rPr>
        <w:t xml:space="preserve"> </w:t>
      </w:r>
      <w:r w:rsidR="00C82BE3" w:rsidRPr="00064D77">
        <w:rPr>
          <w:color w:val="231F20"/>
        </w:rPr>
        <w:t>dài</w:t>
      </w:r>
      <w:r w:rsidR="00C82BE3" w:rsidRPr="00064D77">
        <w:rPr>
          <w:color w:val="231F20"/>
          <w:spacing w:val="-7"/>
        </w:rPr>
        <w:t xml:space="preserve"> </w:t>
      </w:r>
      <w:r w:rsidR="00C82BE3" w:rsidRPr="00064D77">
        <w:rPr>
          <w:color w:val="231F20"/>
        </w:rPr>
        <w:t>hạn</w:t>
      </w:r>
      <w:r w:rsidR="00C82BE3" w:rsidRPr="00064D77">
        <w:rPr>
          <w:color w:val="231F20"/>
          <w:spacing w:val="-7"/>
        </w:rPr>
        <w:t xml:space="preserve"> </w:t>
      </w:r>
      <w:r w:rsidR="00C82BE3" w:rsidRPr="00064D77">
        <w:rPr>
          <w:color w:val="231F20"/>
        </w:rPr>
        <w:t>thông</w:t>
      </w:r>
      <w:r w:rsidR="00C82BE3" w:rsidRPr="00064D77">
        <w:rPr>
          <w:color w:val="231F20"/>
          <w:spacing w:val="-7"/>
        </w:rPr>
        <w:t xml:space="preserve"> </w:t>
      </w:r>
      <w:r w:rsidR="00C82BE3" w:rsidRPr="00064D77">
        <w:rPr>
          <w:color w:val="231F20"/>
        </w:rPr>
        <w:t>qua</w:t>
      </w:r>
      <w:r w:rsidR="00C82BE3" w:rsidRPr="00064D77">
        <w:rPr>
          <w:color w:val="231F20"/>
          <w:spacing w:val="-7"/>
        </w:rPr>
        <w:t xml:space="preserve"> </w:t>
      </w:r>
      <w:r w:rsidR="00C82BE3" w:rsidRPr="00064D77">
        <w:rPr>
          <w:color w:val="231F20"/>
        </w:rPr>
        <w:t>mở</w:t>
      </w:r>
      <w:r w:rsidR="00C82BE3" w:rsidRPr="00064D77">
        <w:rPr>
          <w:color w:val="231F20"/>
          <w:spacing w:val="-7"/>
        </w:rPr>
        <w:t xml:space="preserve"> </w:t>
      </w:r>
      <w:r w:rsidR="00C82BE3" w:rsidRPr="00064D77">
        <w:rPr>
          <w:color w:val="231F20"/>
        </w:rPr>
        <w:t>rộng</w:t>
      </w:r>
      <w:r w:rsidR="00C82BE3" w:rsidRPr="00064D77">
        <w:rPr>
          <w:color w:val="231F20"/>
          <w:spacing w:val="-7"/>
        </w:rPr>
        <w:t xml:space="preserve"> </w:t>
      </w:r>
      <w:r w:rsidR="00C82BE3" w:rsidRPr="00064D77">
        <w:rPr>
          <w:color w:val="231F20"/>
        </w:rPr>
        <w:t>cơ</w:t>
      </w:r>
      <w:r w:rsidR="00C82BE3" w:rsidRPr="00064D77">
        <w:rPr>
          <w:color w:val="231F20"/>
          <w:spacing w:val="-7"/>
        </w:rPr>
        <w:t xml:space="preserve"> </w:t>
      </w:r>
      <w:r w:rsidR="00C82BE3" w:rsidRPr="00064D77">
        <w:rPr>
          <w:color w:val="231F20"/>
        </w:rPr>
        <w:t>sở</w:t>
      </w:r>
      <w:r w:rsidR="00C82BE3" w:rsidRPr="00064D77">
        <w:rPr>
          <w:color w:val="231F20"/>
          <w:spacing w:val="-7"/>
        </w:rPr>
        <w:t xml:space="preserve"> </w:t>
      </w:r>
      <w:r w:rsidR="00C82BE3" w:rsidRPr="00064D77">
        <w:rPr>
          <w:color w:val="231F20"/>
        </w:rPr>
        <w:t>thu,</w:t>
      </w:r>
      <w:r w:rsidR="00C82BE3" w:rsidRPr="00064D77">
        <w:rPr>
          <w:color w:val="231F20"/>
          <w:spacing w:val="-7"/>
        </w:rPr>
        <w:t xml:space="preserve"> </w:t>
      </w:r>
      <w:r w:rsidR="00C82BE3" w:rsidRPr="00064D77">
        <w:rPr>
          <w:color w:val="231F20"/>
        </w:rPr>
        <w:t>tăng</w:t>
      </w:r>
      <w:r w:rsidR="00C82BE3" w:rsidRPr="00064D77">
        <w:rPr>
          <w:color w:val="231F20"/>
          <w:spacing w:val="-7"/>
        </w:rPr>
        <w:t xml:space="preserve"> </w:t>
      </w:r>
      <w:r w:rsidR="00C82BE3" w:rsidRPr="00064D77">
        <w:rPr>
          <w:color w:val="231F20"/>
        </w:rPr>
        <w:t>đầu tư, sản lượng, doanh thu và giá trị gia tăng từ đất khu vực lấn biển; góp phần tái cơ cấu nguồn thu của địa phương theo hướng bền vững.</w:t>
      </w:r>
    </w:p>
    <w:p w14:paraId="258A58D9" w14:textId="3583C95D" w:rsidR="00C82BE3" w:rsidRPr="00064D77" w:rsidRDefault="00052ADE" w:rsidP="00206CE0">
      <w:pPr>
        <w:pStyle w:val="BodyText"/>
        <w:spacing w:before="120"/>
        <w:ind w:left="0" w:right="0"/>
        <w:rPr>
          <w:lang w:val="en-US"/>
        </w:rPr>
      </w:pPr>
      <w:r w:rsidRPr="00064D77">
        <w:rPr>
          <w:i/>
          <w:iCs/>
          <w:color w:val="231F20"/>
          <w:lang w:val="en-US"/>
        </w:rPr>
        <w:t xml:space="preserve">- </w:t>
      </w:r>
      <w:r w:rsidR="00C82BE3" w:rsidRPr="00064D77">
        <w:rPr>
          <w:i/>
          <w:iCs/>
          <w:color w:val="231F20"/>
        </w:rPr>
        <w:t xml:space="preserve">Tác động về xã </w:t>
      </w:r>
      <w:r w:rsidR="00C82BE3" w:rsidRPr="00064D77">
        <w:rPr>
          <w:i/>
          <w:iCs/>
          <w:color w:val="231F20"/>
          <w:spacing w:val="-4"/>
        </w:rPr>
        <w:t>hội:</w:t>
      </w:r>
      <w:r w:rsidR="00C82BE3" w:rsidRPr="00064D77">
        <w:rPr>
          <w:color w:val="231F20"/>
          <w:spacing w:val="-4"/>
          <w:lang w:val="en-US"/>
        </w:rPr>
        <w:t xml:space="preserve"> </w:t>
      </w:r>
      <w:r w:rsidR="004E32AF" w:rsidRPr="00064D77">
        <w:rPr>
          <w:color w:val="231F20"/>
        </w:rPr>
        <w:t>Tạo điều kiện thu hút chuyên gia, nhà khoa học, nhà quản lý và người lao động có trình độ cao đến làm việc tại Đà Nẵng; thúc đẩy chuyển giao tri thức, nâng cao chất lượng nguồn nhân lực trong nước; hình thành không gian đô thị ven biển hiện đại, góp phần nâng cao chất lượng sống và thu nhập của người dân địa phương</w:t>
      </w:r>
      <w:r w:rsidR="004E32AF" w:rsidRPr="00064D77">
        <w:rPr>
          <w:color w:val="231F20"/>
          <w:lang w:val="en-US"/>
        </w:rPr>
        <w:t>.</w:t>
      </w:r>
    </w:p>
    <w:p w14:paraId="477F4716" w14:textId="541AB726" w:rsidR="00C82BE3" w:rsidRPr="00064D77" w:rsidRDefault="00052ADE" w:rsidP="00206CE0">
      <w:pPr>
        <w:pStyle w:val="BodyText"/>
        <w:spacing w:before="120"/>
        <w:ind w:left="0" w:right="0"/>
        <w:rPr>
          <w:lang w:val="en-US"/>
        </w:rPr>
      </w:pPr>
      <w:r w:rsidRPr="00064D77">
        <w:rPr>
          <w:i/>
          <w:iCs/>
          <w:color w:val="231F20"/>
          <w:lang w:val="en-US"/>
        </w:rPr>
        <w:t xml:space="preserve">- </w:t>
      </w:r>
      <w:r w:rsidR="00C82BE3" w:rsidRPr="00064D77">
        <w:rPr>
          <w:i/>
          <w:iCs/>
          <w:color w:val="231F20"/>
        </w:rPr>
        <w:t xml:space="preserve">Tác động về môi </w:t>
      </w:r>
      <w:r w:rsidR="00C82BE3" w:rsidRPr="00064D77">
        <w:rPr>
          <w:i/>
          <w:iCs/>
          <w:color w:val="231F20"/>
          <w:spacing w:val="-2"/>
        </w:rPr>
        <w:t>trường:</w:t>
      </w:r>
      <w:r w:rsidR="00C82BE3" w:rsidRPr="00064D77">
        <w:rPr>
          <w:color w:val="231F20"/>
          <w:spacing w:val="-2"/>
          <w:lang w:val="en-US"/>
        </w:rPr>
        <w:t xml:space="preserve"> </w:t>
      </w:r>
      <w:r w:rsidR="00C82BE3" w:rsidRPr="00064D77">
        <w:rPr>
          <w:color w:val="231F20"/>
        </w:rPr>
        <w:t>Khuyến khích các dự án đầu tư công nghệ xanh, thân thiện môi trường, đáp ứng</w:t>
      </w:r>
      <w:r w:rsidR="00C82BE3" w:rsidRPr="00064D77">
        <w:rPr>
          <w:color w:val="231F20"/>
          <w:spacing w:val="-3"/>
        </w:rPr>
        <w:t xml:space="preserve"> </w:t>
      </w:r>
      <w:r w:rsidR="00C82BE3" w:rsidRPr="00064D77">
        <w:rPr>
          <w:color w:val="231F20"/>
        </w:rPr>
        <w:t>quy</w:t>
      </w:r>
      <w:r w:rsidR="00C82BE3" w:rsidRPr="00064D77">
        <w:rPr>
          <w:color w:val="231F20"/>
          <w:spacing w:val="-3"/>
        </w:rPr>
        <w:t xml:space="preserve"> </w:t>
      </w:r>
      <w:r w:rsidR="00C82BE3" w:rsidRPr="00064D77">
        <w:rPr>
          <w:color w:val="231F20"/>
        </w:rPr>
        <w:t>chuẩn</w:t>
      </w:r>
      <w:r w:rsidR="00C82BE3" w:rsidRPr="00064D77">
        <w:rPr>
          <w:color w:val="231F20"/>
          <w:spacing w:val="-3"/>
        </w:rPr>
        <w:t xml:space="preserve"> </w:t>
      </w:r>
      <w:r w:rsidR="00C82BE3" w:rsidRPr="00064D77">
        <w:rPr>
          <w:color w:val="231F20"/>
        </w:rPr>
        <w:t>quốc</w:t>
      </w:r>
      <w:r w:rsidR="00C82BE3" w:rsidRPr="00064D77">
        <w:rPr>
          <w:color w:val="231F20"/>
          <w:spacing w:val="-3"/>
        </w:rPr>
        <w:t xml:space="preserve"> </w:t>
      </w:r>
      <w:r w:rsidR="00C82BE3" w:rsidRPr="00064D77">
        <w:rPr>
          <w:color w:val="231F20"/>
        </w:rPr>
        <w:t>tế</w:t>
      </w:r>
      <w:r w:rsidR="00C82BE3" w:rsidRPr="00064D77">
        <w:rPr>
          <w:color w:val="231F20"/>
          <w:spacing w:val="-4"/>
        </w:rPr>
        <w:t xml:space="preserve"> </w:t>
      </w:r>
      <w:r w:rsidR="00C82BE3" w:rsidRPr="00064D77">
        <w:rPr>
          <w:color w:val="231F20"/>
        </w:rPr>
        <w:t>về</w:t>
      </w:r>
      <w:r w:rsidR="00C82BE3" w:rsidRPr="00064D77">
        <w:rPr>
          <w:color w:val="231F20"/>
          <w:spacing w:val="-3"/>
        </w:rPr>
        <w:t xml:space="preserve"> </w:t>
      </w:r>
      <w:r w:rsidR="00C82BE3" w:rsidRPr="00064D77">
        <w:rPr>
          <w:color w:val="231F20"/>
        </w:rPr>
        <w:t>bảo</w:t>
      </w:r>
      <w:r w:rsidR="00C82BE3" w:rsidRPr="00064D77">
        <w:rPr>
          <w:color w:val="231F20"/>
          <w:spacing w:val="-3"/>
        </w:rPr>
        <w:t xml:space="preserve"> </w:t>
      </w:r>
      <w:r w:rsidR="00C82BE3" w:rsidRPr="00064D77">
        <w:rPr>
          <w:color w:val="231F20"/>
        </w:rPr>
        <w:t>vệ</w:t>
      </w:r>
      <w:r w:rsidR="00C82BE3" w:rsidRPr="00064D77">
        <w:rPr>
          <w:color w:val="231F20"/>
          <w:spacing w:val="-3"/>
        </w:rPr>
        <w:t xml:space="preserve"> </w:t>
      </w:r>
      <w:r w:rsidR="00C82BE3" w:rsidRPr="00064D77">
        <w:rPr>
          <w:color w:val="231F20"/>
        </w:rPr>
        <w:t>môi</w:t>
      </w:r>
      <w:r w:rsidR="00C82BE3" w:rsidRPr="00064D77">
        <w:rPr>
          <w:color w:val="231F20"/>
          <w:spacing w:val="-3"/>
        </w:rPr>
        <w:t xml:space="preserve"> </w:t>
      </w:r>
      <w:r w:rsidR="00C82BE3" w:rsidRPr="00064D77">
        <w:rPr>
          <w:color w:val="231F20"/>
        </w:rPr>
        <w:t>trường</w:t>
      </w:r>
      <w:r w:rsidR="00C82BE3" w:rsidRPr="00064D77">
        <w:rPr>
          <w:color w:val="231F20"/>
          <w:spacing w:val="-4"/>
        </w:rPr>
        <w:t xml:space="preserve"> </w:t>
      </w:r>
      <w:r w:rsidR="00C82BE3" w:rsidRPr="00064D77">
        <w:rPr>
          <w:color w:val="231F20"/>
        </w:rPr>
        <w:t>biển;</w:t>
      </w:r>
      <w:r w:rsidR="00C82BE3" w:rsidRPr="00064D77">
        <w:rPr>
          <w:color w:val="231F20"/>
          <w:spacing w:val="-4"/>
        </w:rPr>
        <w:t xml:space="preserve"> </w:t>
      </w:r>
      <w:r w:rsidR="00C82BE3" w:rsidRPr="00064D77">
        <w:rPr>
          <w:color w:val="231F20"/>
        </w:rPr>
        <w:t>thúc</w:t>
      </w:r>
      <w:r w:rsidR="00C82BE3" w:rsidRPr="00064D77">
        <w:rPr>
          <w:color w:val="231F20"/>
          <w:spacing w:val="-3"/>
        </w:rPr>
        <w:t xml:space="preserve"> </w:t>
      </w:r>
      <w:r w:rsidR="00C82BE3" w:rsidRPr="00064D77">
        <w:rPr>
          <w:color w:val="231F20"/>
        </w:rPr>
        <w:t>đẩy</w:t>
      </w:r>
      <w:r w:rsidR="00C82BE3" w:rsidRPr="00064D77">
        <w:rPr>
          <w:color w:val="231F20"/>
          <w:spacing w:val="-3"/>
        </w:rPr>
        <w:t xml:space="preserve"> </w:t>
      </w:r>
      <w:r w:rsidR="00C82BE3" w:rsidRPr="00064D77">
        <w:rPr>
          <w:color w:val="231F20"/>
        </w:rPr>
        <w:t>mô</w:t>
      </w:r>
      <w:r w:rsidR="00C82BE3" w:rsidRPr="00064D77">
        <w:rPr>
          <w:color w:val="231F20"/>
          <w:spacing w:val="-3"/>
        </w:rPr>
        <w:t xml:space="preserve"> </w:t>
      </w:r>
      <w:r w:rsidR="00C82BE3" w:rsidRPr="00064D77">
        <w:rPr>
          <w:color w:val="231F20"/>
        </w:rPr>
        <w:t>hình</w:t>
      </w:r>
      <w:r w:rsidR="00C82BE3" w:rsidRPr="00064D77">
        <w:rPr>
          <w:color w:val="231F20"/>
          <w:spacing w:val="-3"/>
        </w:rPr>
        <w:t xml:space="preserve"> </w:t>
      </w:r>
      <w:r w:rsidR="00C82BE3" w:rsidRPr="00064D77">
        <w:rPr>
          <w:color w:val="231F20"/>
        </w:rPr>
        <w:t>phát</w:t>
      </w:r>
      <w:r w:rsidR="00C82BE3" w:rsidRPr="00064D77">
        <w:rPr>
          <w:color w:val="231F20"/>
          <w:spacing w:val="-4"/>
        </w:rPr>
        <w:t xml:space="preserve"> </w:t>
      </w:r>
      <w:r w:rsidR="00C82BE3" w:rsidRPr="00064D77">
        <w:rPr>
          <w:color w:val="231F20"/>
        </w:rPr>
        <w:t>triển</w:t>
      </w:r>
      <w:r w:rsidR="00C82BE3" w:rsidRPr="00064D77">
        <w:rPr>
          <w:color w:val="231F20"/>
          <w:spacing w:val="-4"/>
        </w:rPr>
        <w:t xml:space="preserve"> </w:t>
      </w:r>
      <w:r w:rsidR="00C82BE3" w:rsidRPr="00064D77">
        <w:rPr>
          <w:color w:val="231F20"/>
        </w:rPr>
        <w:t xml:space="preserve">kinh tế biển bền vững, gắn với bảo tồn tài nguyên thiên </w:t>
      </w:r>
      <w:r w:rsidR="00C82BE3" w:rsidRPr="00064D77">
        <w:rPr>
          <w:color w:val="231F20"/>
        </w:rPr>
        <w:lastRenderedPageBreak/>
        <w:t>nhiên.</w:t>
      </w:r>
    </w:p>
    <w:p w14:paraId="78D6F10E" w14:textId="77777777" w:rsidR="00C82BE3" w:rsidRPr="00064D77" w:rsidRDefault="00C82BE3" w:rsidP="00206CE0">
      <w:pPr>
        <w:widowControl w:val="0"/>
        <w:autoSpaceDE w:val="0"/>
        <w:autoSpaceDN w:val="0"/>
        <w:adjustRightInd w:val="0"/>
        <w:rPr>
          <w:rFonts w:ascii="Times New Roman" w:hAnsi="Times New Roman" w:cs="Times New Roman"/>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về giới (nếu c</w:t>
      </w:r>
      <w:r w:rsidRPr="00064D77">
        <w:rPr>
          <w:rFonts w:ascii="Times New Roman" w:hAnsi="Times New Roman" w:cs="Times New Roman"/>
          <w:i/>
          <w:iCs/>
          <w:sz w:val="28"/>
          <w:szCs w:val="28"/>
          <w:lang w:val="en-US"/>
        </w:rPr>
        <w:t>ó):</w:t>
      </w:r>
      <w:r w:rsidRPr="00064D77">
        <w:rPr>
          <w:rFonts w:ascii="Times New Roman" w:hAnsi="Times New Roman" w:cs="Times New Roman"/>
          <w:sz w:val="28"/>
          <w:szCs w:val="28"/>
          <w:lang w:val="en-US"/>
        </w:rPr>
        <w:t xml:space="preserve"> Không có</w:t>
      </w:r>
    </w:p>
    <w:p w14:paraId="68EA8CA9" w14:textId="77777777" w:rsidR="00C82BE3" w:rsidRPr="00064D77" w:rsidRDefault="00C82BE3" w:rsidP="00206CE0">
      <w:pPr>
        <w:widowControl w:val="0"/>
        <w:autoSpaceDE w:val="0"/>
        <w:autoSpaceDN w:val="0"/>
        <w:adjustRightInd w:val="0"/>
        <w:rPr>
          <w:rFonts w:ascii="Times New Roman" w:hAnsi="Times New Roman" w:cs="Times New Roman"/>
          <w:i/>
          <w:iCs/>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của thủ tục h</w:t>
      </w:r>
      <w:r w:rsidRPr="00064D77">
        <w:rPr>
          <w:rFonts w:ascii="Times New Roman" w:hAnsi="Times New Roman" w:cs="Times New Roman"/>
          <w:i/>
          <w:iCs/>
          <w:sz w:val="28"/>
          <w:szCs w:val="28"/>
          <w:lang w:val="en-US"/>
        </w:rPr>
        <w:t>ành chính (n</w:t>
      </w:r>
      <w:r w:rsidRPr="00064D77">
        <w:rPr>
          <w:rFonts w:ascii="Times New Roman" w:hAnsi="Times New Roman" w:cs="Times New Roman"/>
          <w:i/>
          <w:iCs/>
          <w:sz w:val="28"/>
          <w:szCs w:val="28"/>
        </w:rPr>
        <w:t>ếu c</w:t>
      </w:r>
      <w:r w:rsidRPr="00064D77">
        <w:rPr>
          <w:rFonts w:ascii="Times New Roman" w:hAnsi="Times New Roman" w:cs="Times New Roman"/>
          <w:i/>
          <w:iCs/>
          <w:sz w:val="28"/>
          <w:szCs w:val="28"/>
          <w:lang w:val="en-US"/>
        </w:rPr>
        <w:t>ó):</w:t>
      </w:r>
    </w:p>
    <w:p w14:paraId="092322DD" w14:textId="77777777" w:rsidR="00C82BE3" w:rsidRPr="00064D77" w:rsidRDefault="00C82BE3" w:rsidP="00206CE0">
      <w:pPr>
        <w:pStyle w:val="BodyText"/>
        <w:spacing w:before="120"/>
        <w:ind w:left="0" w:right="0"/>
        <w:rPr>
          <w:color w:val="231F20"/>
          <w:lang w:val="en-US"/>
        </w:rPr>
      </w:pPr>
      <w:r w:rsidRPr="00064D77">
        <w:rPr>
          <w:color w:val="231F20"/>
        </w:rPr>
        <w:t>Không phát sinh thủ tục mới, chỉ yêu cầu Chính phủ và các bộ, ngành liên quan ban hành hướng dẫn cụ thể về tiêu chí dự án, điều kiện và đối tượng được hưởng</w:t>
      </w:r>
      <w:r w:rsidRPr="00064D77">
        <w:rPr>
          <w:color w:val="231F20"/>
          <w:spacing w:val="22"/>
        </w:rPr>
        <w:t xml:space="preserve"> </w:t>
      </w:r>
      <w:r w:rsidRPr="00064D77">
        <w:rPr>
          <w:color w:val="231F20"/>
        </w:rPr>
        <w:t>ưu</w:t>
      </w:r>
      <w:r w:rsidRPr="00064D77">
        <w:rPr>
          <w:color w:val="231F20"/>
          <w:spacing w:val="22"/>
        </w:rPr>
        <w:t xml:space="preserve"> </w:t>
      </w:r>
      <w:r w:rsidRPr="00064D77">
        <w:rPr>
          <w:color w:val="231F20"/>
        </w:rPr>
        <w:t>đãi;</w:t>
      </w:r>
      <w:r w:rsidRPr="00064D77">
        <w:rPr>
          <w:color w:val="231F20"/>
          <w:spacing w:val="22"/>
        </w:rPr>
        <w:t xml:space="preserve"> </w:t>
      </w:r>
      <w:r w:rsidRPr="00064D77">
        <w:rPr>
          <w:color w:val="231F20"/>
        </w:rPr>
        <w:t>giảm</w:t>
      </w:r>
      <w:r w:rsidRPr="00064D77">
        <w:rPr>
          <w:color w:val="231F20"/>
          <w:spacing w:val="22"/>
        </w:rPr>
        <w:t xml:space="preserve"> </w:t>
      </w:r>
      <w:r w:rsidRPr="00064D77">
        <w:rPr>
          <w:color w:val="231F20"/>
        </w:rPr>
        <w:t>chi</w:t>
      </w:r>
      <w:r w:rsidRPr="00064D77">
        <w:rPr>
          <w:color w:val="231F20"/>
          <w:spacing w:val="22"/>
        </w:rPr>
        <w:t xml:space="preserve"> </w:t>
      </w:r>
      <w:r w:rsidRPr="00064D77">
        <w:rPr>
          <w:color w:val="231F20"/>
        </w:rPr>
        <w:t>phí</w:t>
      </w:r>
      <w:r w:rsidRPr="00064D77">
        <w:rPr>
          <w:color w:val="231F20"/>
          <w:spacing w:val="22"/>
        </w:rPr>
        <w:t xml:space="preserve"> </w:t>
      </w:r>
      <w:r w:rsidRPr="00064D77">
        <w:rPr>
          <w:color w:val="231F20"/>
        </w:rPr>
        <w:t>hành</w:t>
      </w:r>
      <w:r w:rsidRPr="00064D77">
        <w:rPr>
          <w:color w:val="231F20"/>
          <w:spacing w:val="22"/>
        </w:rPr>
        <w:t xml:space="preserve"> </w:t>
      </w:r>
      <w:r w:rsidRPr="00064D77">
        <w:rPr>
          <w:color w:val="231F20"/>
        </w:rPr>
        <w:t>chính</w:t>
      </w:r>
      <w:r w:rsidRPr="00064D77">
        <w:rPr>
          <w:color w:val="231F20"/>
          <w:spacing w:val="22"/>
        </w:rPr>
        <w:t xml:space="preserve"> </w:t>
      </w:r>
      <w:r w:rsidRPr="00064D77">
        <w:rPr>
          <w:color w:val="231F20"/>
        </w:rPr>
        <w:t>cho</w:t>
      </w:r>
      <w:r w:rsidRPr="00064D77">
        <w:rPr>
          <w:color w:val="231F20"/>
          <w:spacing w:val="22"/>
        </w:rPr>
        <w:t xml:space="preserve"> </w:t>
      </w:r>
      <w:r w:rsidRPr="00064D77">
        <w:rPr>
          <w:color w:val="231F20"/>
        </w:rPr>
        <w:t>doanh</w:t>
      </w:r>
      <w:r w:rsidRPr="00064D77">
        <w:rPr>
          <w:color w:val="231F20"/>
          <w:spacing w:val="22"/>
        </w:rPr>
        <w:t xml:space="preserve"> </w:t>
      </w:r>
      <w:r w:rsidRPr="00064D77">
        <w:rPr>
          <w:color w:val="231F20"/>
        </w:rPr>
        <w:t>nghiệp</w:t>
      </w:r>
      <w:r w:rsidRPr="00064D77">
        <w:rPr>
          <w:color w:val="231F20"/>
          <w:spacing w:val="22"/>
        </w:rPr>
        <w:t xml:space="preserve"> </w:t>
      </w:r>
      <w:r w:rsidRPr="00064D77">
        <w:rPr>
          <w:color w:val="231F20"/>
        </w:rPr>
        <w:t>thông</w:t>
      </w:r>
      <w:r w:rsidRPr="00064D77">
        <w:rPr>
          <w:color w:val="231F20"/>
          <w:spacing w:val="22"/>
        </w:rPr>
        <w:t xml:space="preserve"> </w:t>
      </w:r>
      <w:r w:rsidRPr="00064D77">
        <w:rPr>
          <w:color w:val="231F20"/>
        </w:rPr>
        <w:t>qua</w:t>
      </w:r>
      <w:r w:rsidRPr="00064D77">
        <w:rPr>
          <w:color w:val="231F20"/>
          <w:spacing w:val="22"/>
        </w:rPr>
        <w:t xml:space="preserve"> </w:t>
      </w:r>
      <w:r w:rsidRPr="00064D77">
        <w:rPr>
          <w:color w:val="231F20"/>
        </w:rPr>
        <w:t>cơ</w:t>
      </w:r>
      <w:r w:rsidRPr="00064D77">
        <w:rPr>
          <w:color w:val="231F20"/>
          <w:spacing w:val="22"/>
        </w:rPr>
        <w:t xml:space="preserve"> </w:t>
      </w:r>
      <w:r w:rsidRPr="00064D77">
        <w:rPr>
          <w:color w:val="231F20"/>
        </w:rPr>
        <w:t>chế</w:t>
      </w:r>
      <w:r w:rsidRPr="00064D77">
        <w:rPr>
          <w:color w:val="231F20"/>
          <w:spacing w:val="22"/>
        </w:rPr>
        <w:t xml:space="preserve"> </w:t>
      </w:r>
      <w:r w:rsidRPr="00064D77">
        <w:rPr>
          <w:color w:val="231F20"/>
          <w:spacing w:val="-4"/>
        </w:rPr>
        <w:t>“một</w:t>
      </w:r>
      <w:r w:rsidRPr="00064D77">
        <w:rPr>
          <w:color w:val="231F20"/>
          <w:spacing w:val="-4"/>
          <w:lang w:val="en-US"/>
        </w:rPr>
        <w:t xml:space="preserve"> </w:t>
      </w:r>
      <w:r w:rsidRPr="00064D77">
        <w:rPr>
          <w:color w:val="231F20"/>
        </w:rPr>
        <w:t>cửa”</w:t>
      </w:r>
      <w:r w:rsidRPr="00064D77">
        <w:rPr>
          <w:color w:val="231F20"/>
          <w:spacing w:val="-4"/>
        </w:rPr>
        <w:t xml:space="preserve"> </w:t>
      </w:r>
      <w:r w:rsidRPr="00064D77">
        <w:rPr>
          <w:color w:val="231F20"/>
        </w:rPr>
        <w:t>trong</w:t>
      </w:r>
      <w:r w:rsidRPr="00064D77">
        <w:rPr>
          <w:color w:val="231F20"/>
          <w:spacing w:val="-4"/>
        </w:rPr>
        <w:t xml:space="preserve"> </w:t>
      </w:r>
      <w:r w:rsidRPr="00064D77">
        <w:rPr>
          <w:color w:val="231F20"/>
        </w:rPr>
        <w:t>xét</w:t>
      </w:r>
      <w:r w:rsidRPr="00064D77">
        <w:rPr>
          <w:color w:val="231F20"/>
          <w:spacing w:val="-4"/>
        </w:rPr>
        <w:t xml:space="preserve"> </w:t>
      </w:r>
      <w:r w:rsidRPr="00064D77">
        <w:rPr>
          <w:color w:val="231F20"/>
        </w:rPr>
        <w:t>duyệt</w:t>
      </w:r>
      <w:r w:rsidRPr="00064D77">
        <w:rPr>
          <w:color w:val="231F20"/>
          <w:spacing w:val="-4"/>
        </w:rPr>
        <w:t xml:space="preserve"> </w:t>
      </w:r>
      <w:r w:rsidRPr="00064D77">
        <w:rPr>
          <w:color w:val="231F20"/>
        </w:rPr>
        <w:t>và</w:t>
      </w:r>
      <w:r w:rsidRPr="00064D77">
        <w:rPr>
          <w:color w:val="231F20"/>
          <w:spacing w:val="-4"/>
        </w:rPr>
        <w:t xml:space="preserve"> </w:t>
      </w:r>
      <w:r w:rsidRPr="00064D77">
        <w:rPr>
          <w:color w:val="231F20"/>
        </w:rPr>
        <w:t>áp</w:t>
      </w:r>
      <w:r w:rsidRPr="00064D77">
        <w:rPr>
          <w:color w:val="231F20"/>
          <w:spacing w:val="-4"/>
        </w:rPr>
        <w:t xml:space="preserve"> </w:t>
      </w:r>
      <w:r w:rsidRPr="00064D77">
        <w:rPr>
          <w:color w:val="231F20"/>
        </w:rPr>
        <w:t>dụng</w:t>
      </w:r>
      <w:r w:rsidRPr="00064D77">
        <w:rPr>
          <w:color w:val="231F20"/>
          <w:spacing w:val="-4"/>
        </w:rPr>
        <w:t xml:space="preserve"> </w:t>
      </w:r>
      <w:r w:rsidRPr="00064D77">
        <w:rPr>
          <w:color w:val="231F20"/>
        </w:rPr>
        <w:t>ưu</w:t>
      </w:r>
      <w:r w:rsidRPr="00064D77">
        <w:rPr>
          <w:color w:val="231F20"/>
          <w:spacing w:val="-4"/>
        </w:rPr>
        <w:t xml:space="preserve"> </w:t>
      </w:r>
      <w:r w:rsidRPr="00064D77">
        <w:rPr>
          <w:color w:val="231F20"/>
        </w:rPr>
        <w:t>đãi</w:t>
      </w:r>
      <w:r w:rsidRPr="00064D77">
        <w:rPr>
          <w:color w:val="231F20"/>
          <w:spacing w:val="-4"/>
        </w:rPr>
        <w:t xml:space="preserve"> </w:t>
      </w:r>
      <w:r w:rsidRPr="00064D77">
        <w:rPr>
          <w:color w:val="231F20"/>
        </w:rPr>
        <w:t>thuế.</w:t>
      </w:r>
    </w:p>
    <w:p w14:paraId="63961FCD" w14:textId="46E0B448" w:rsidR="00052ADE" w:rsidRPr="00064D77" w:rsidRDefault="00052ADE" w:rsidP="00206CE0">
      <w:pPr>
        <w:widowControl w:val="0"/>
        <w:autoSpaceDE w:val="0"/>
        <w:autoSpaceDN w:val="0"/>
        <w:adjustRightInd w:val="0"/>
        <w:rPr>
          <w:rFonts w:ascii="Times New Roman" w:hAnsi="Times New Roman" w:cs="Times New Roman"/>
          <w:sz w:val="28"/>
          <w:szCs w:val="28"/>
          <w:lang w:val="en-US"/>
        </w:rPr>
      </w:pPr>
      <w:r w:rsidRPr="00064D77">
        <w:rPr>
          <w:rFonts w:ascii="Times New Roman" w:hAnsi="Times New Roman" w:cs="Times New Roman"/>
          <w:b/>
          <w:sz w:val="28"/>
          <w:szCs w:val="28"/>
          <w:lang w:val="en"/>
        </w:rPr>
        <w:t>c)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3:</w:t>
      </w:r>
      <w:r w:rsidRPr="00064D77">
        <w:rPr>
          <w:rFonts w:ascii="Times New Roman" w:hAnsi="Times New Roman" w:cs="Times New Roman"/>
          <w:sz w:val="28"/>
          <w:szCs w:val="28"/>
          <w:lang w:val="en-US"/>
        </w:rPr>
        <w:t xml:space="preserve"> </w:t>
      </w:r>
      <w:r w:rsidRPr="00064D77">
        <w:rPr>
          <w:rFonts w:ascii="Times New Roman" w:hAnsi="Times New Roman" w:cs="Times New Roman"/>
          <w:color w:val="231F20"/>
          <w:sz w:val="28"/>
          <w:szCs w:val="28"/>
        </w:rPr>
        <w:t xml:space="preserve">Sửa đổi, bổ sung Luật Thuế </w:t>
      </w:r>
      <w:r w:rsidRPr="00064D77">
        <w:rPr>
          <w:rFonts w:ascii="Times New Roman" w:hAnsi="Times New Roman" w:cs="Times New Roman"/>
          <w:color w:val="231F20"/>
          <w:spacing w:val="-4"/>
          <w:sz w:val="28"/>
          <w:szCs w:val="28"/>
        </w:rPr>
        <w:t>T</w:t>
      </w:r>
      <w:r w:rsidR="002D10D1" w:rsidRPr="00064D77">
        <w:rPr>
          <w:rFonts w:ascii="Times New Roman" w:hAnsi="Times New Roman" w:cs="Times New Roman"/>
          <w:color w:val="231F20"/>
          <w:spacing w:val="-4"/>
          <w:sz w:val="28"/>
          <w:szCs w:val="28"/>
          <w:lang w:val="en-US"/>
        </w:rPr>
        <w:t>hu nhập doanh nghiệp, Luật Thuế Thu nhập cá nhân</w:t>
      </w:r>
    </w:p>
    <w:p w14:paraId="114EF5AF" w14:textId="77777777" w:rsidR="00052ADE" w:rsidRPr="00064D77" w:rsidRDefault="00052ADE" w:rsidP="00206CE0">
      <w:pPr>
        <w:widowControl w:val="0"/>
        <w:autoSpaceDE w:val="0"/>
        <w:autoSpaceDN w:val="0"/>
        <w:adjustRightInd w:val="0"/>
        <w:rPr>
          <w:rFonts w:ascii="Times New Roman" w:hAnsi="Times New Roman" w:cs="Times New Roman"/>
          <w:i/>
          <w:iCs/>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đối với hệ thống ph</w:t>
      </w:r>
      <w:r w:rsidRPr="00064D77">
        <w:rPr>
          <w:rFonts w:ascii="Times New Roman" w:hAnsi="Times New Roman" w:cs="Times New Roman"/>
          <w:i/>
          <w:iCs/>
          <w:sz w:val="28"/>
          <w:szCs w:val="28"/>
          <w:lang w:val="en-US"/>
        </w:rPr>
        <w:t>áp lu</w:t>
      </w:r>
      <w:r w:rsidRPr="00064D77">
        <w:rPr>
          <w:rFonts w:ascii="Times New Roman" w:hAnsi="Times New Roman" w:cs="Times New Roman"/>
          <w:i/>
          <w:iCs/>
          <w:sz w:val="28"/>
          <w:szCs w:val="28"/>
        </w:rPr>
        <w:t>ật:</w:t>
      </w:r>
    </w:p>
    <w:p w14:paraId="1D33F7DE" w14:textId="1C230122" w:rsidR="00052ADE" w:rsidRPr="00064D77" w:rsidRDefault="00BF4DCA" w:rsidP="00206CE0">
      <w:pPr>
        <w:pStyle w:val="BodyText"/>
        <w:spacing w:before="120"/>
        <w:ind w:left="0" w:right="0"/>
        <w:rPr>
          <w:lang w:val="en-US"/>
        </w:rPr>
      </w:pPr>
      <w:r w:rsidRPr="00064D77">
        <w:rPr>
          <w:color w:val="231F20"/>
        </w:rPr>
        <w:t>Bảo đảm tính đồng bộ, thống nhất và ổn định lâu dài của hệ thống pháp luật về thuế khi các chính sách ưu đãi được quy định trực tiếp trong luật; tuy nhiên, việc sửa đổi luật đòi hỏi quy trình lập pháp kéo dài, khó đáp ứng kịp thời yêu cầu triển khai cơ chế đặc thù đối với khu vực lấn biển thành phố Đà Nẵng trong giai đoạn trước mắt</w:t>
      </w:r>
      <w:r w:rsidR="00052ADE" w:rsidRPr="00064D77">
        <w:rPr>
          <w:color w:val="231F20"/>
        </w:rPr>
        <w:t>.</w:t>
      </w:r>
    </w:p>
    <w:p w14:paraId="6DB8C973" w14:textId="77777777" w:rsidR="00052ADE" w:rsidRPr="00064D77" w:rsidRDefault="00052ADE" w:rsidP="00206CE0">
      <w:pPr>
        <w:widowControl w:val="0"/>
        <w:autoSpaceDE w:val="0"/>
        <w:autoSpaceDN w:val="0"/>
        <w:adjustRightInd w:val="0"/>
        <w:rPr>
          <w:rFonts w:ascii="Times New Roman" w:hAnsi="Times New Roman" w:cs="Times New Roman"/>
          <w:i/>
          <w:iCs/>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về kinh tế - x</w:t>
      </w:r>
      <w:r w:rsidRPr="00064D77">
        <w:rPr>
          <w:rFonts w:ascii="Times New Roman" w:hAnsi="Times New Roman" w:cs="Times New Roman"/>
          <w:i/>
          <w:iCs/>
          <w:sz w:val="28"/>
          <w:szCs w:val="28"/>
          <w:lang w:val="en-US"/>
        </w:rPr>
        <w:t>ã h</w:t>
      </w:r>
      <w:r w:rsidRPr="00064D77">
        <w:rPr>
          <w:rFonts w:ascii="Times New Roman" w:hAnsi="Times New Roman" w:cs="Times New Roman"/>
          <w:i/>
          <w:iCs/>
          <w:sz w:val="28"/>
          <w:szCs w:val="28"/>
        </w:rPr>
        <w:t>ội:</w:t>
      </w:r>
    </w:p>
    <w:p w14:paraId="65153DC1" w14:textId="6CD0B7C2" w:rsidR="00052ADE" w:rsidRPr="00064D77" w:rsidRDefault="00C31816" w:rsidP="00206CE0">
      <w:pPr>
        <w:pStyle w:val="BodyText"/>
        <w:spacing w:before="120"/>
        <w:ind w:left="0" w:right="0"/>
        <w:rPr>
          <w:lang w:val="en-US"/>
        </w:rPr>
      </w:pPr>
      <w:r w:rsidRPr="00064D77">
        <w:rPr>
          <w:color w:val="231F20"/>
        </w:rPr>
        <w:t>Mang lại hiệu quả ổn định và lâu dài khi được luật hóa; tạo môi trường đầu tư minh bạch và thống nhất trên phạm vi cả nước; tuy nhiên, quy trình xây dựng và thông qua luật thường kéo dài, không đáp ứng yêu cầu cấp bách trong giai đoạn phát triển ban đầu của Khu đô thị lấn biển Đà Nẵng</w:t>
      </w:r>
      <w:r w:rsidR="00052ADE" w:rsidRPr="00064D77">
        <w:rPr>
          <w:color w:val="231F20"/>
        </w:rPr>
        <w:t>.</w:t>
      </w:r>
    </w:p>
    <w:p w14:paraId="7AEF146A" w14:textId="206C5B01" w:rsidR="00052ADE" w:rsidRPr="00064D77" w:rsidRDefault="00052ADE" w:rsidP="00206CE0">
      <w:pPr>
        <w:widowControl w:val="0"/>
        <w:autoSpaceDE w:val="0"/>
        <w:autoSpaceDN w:val="0"/>
        <w:adjustRightInd w:val="0"/>
        <w:rPr>
          <w:rFonts w:ascii="Times New Roman" w:hAnsi="Times New Roman" w:cs="Times New Roman"/>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về giới (nếu c</w:t>
      </w:r>
      <w:r w:rsidRPr="00064D77">
        <w:rPr>
          <w:rFonts w:ascii="Times New Roman" w:hAnsi="Times New Roman" w:cs="Times New Roman"/>
          <w:i/>
          <w:iCs/>
          <w:sz w:val="28"/>
          <w:szCs w:val="28"/>
          <w:lang w:val="en-US"/>
        </w:rPr>
        <w:t>ó):</w:t>
      </w:r>
      <w:r w:rsidRPr="00064D77">
        <w:rPr>
          <w:rFonts w:ascii="Times New Roman" w:hAnsi="Times New Roman" w:cs="Times New Roman"/>
          <w:sz w:val="28"/>
          <w:szCs w:val="28"/>
          <w:lang w:val="en-US"/>
        </w:rPr>
        <w:t xml:space="preserve"> Không có</w:t>
      </w:r>
      <w:r w:rsidR="00597FB2" w:rsidRPr="00064D77">
        <w:rPr>
          <w:rFonts w:ascii="Times New Roman" w:hAnsi="Times New Roman" w:cs="Times New Roman"/>
          <w:sz w:val="28"/>
          <w:szCs w:val="28"/>
          <w:lang w:val="en-US"/>
        </w:rPr>
        <w:t>.</w:t>
      </w:r>
    </w:p>
    <w:p w14:paraId="40EF17A6" w14:textId="77EC0A41" w:rsidR="00052ADE" w:rsidRPr="00064D77" w:rsidRDefault="00052ADE" w:rsidP="00206CE0">
      <w:pPr>
        <w:widowControl w:val="0"/>
        <w:autoSpaceDE w:val="0"/>
        <w:autoSpaceDN w:val="0"/>
        <w:adjustRightInd w:val="0"/>
        <w:rPr>
          <w:rFonts w:ascii="Times New Roman" w:hAnsi="Times New Roman" w:cs="Times New Roman"/>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của thủ tục h</w:t>
      </w:r>
      <w:r w:rsidRPr="00064D77">
        <w:rPr>
          <w:rFonts w:ascii="Times New Roman" w:hAnsi="Times New Roman" w:cs="Times New Roman"/>
          <w:i/>
          <w:iCs/>
          <w:sz w:val="28"/>
          <w:szCs w:val="28"/>
          <w:lang w:val="en-US"/>
        </w:rPr>
        <w:t>ành chính (n</w:t>
      </w:r>
      <w:r w:rsidRPr="00064D77">
        <w:rPr>
          <w:rFonts w:ascii="Times New Roman" w:hAnsi="Times New Roman" w:cs="Times New Roman"/>
          <w:i/>
          <w:iCs/>
          <w:sz w:val="28"/>
          <w:szCs w:val="28"/>
        </w:rPr>
        <w:t>ếu c</w:t>
      </w:r>
      <w:r w:rsidRPr="00064D77">
        <w:rPr>
          <w:rFonts w:ascii="Times New Roman" w:hAnsi="Times New Roman" w:cs="Times New Roman"/>
          <w:i/>
          <w:iCs/>
          <w:sz w:val="28"/>
          <w:szCs w:val="28"/>
          <w:lang w:val="en-US"/>
        </w:rPr>
        <w:t>ó):</w:t>
      </w:r>
      <w:r w:rsidRPr="00064D77">
        <w:rPr>
          <w:rFonts w:ascii="Times New Roman" w:hAnsi="Times New Roman" w:cs="Times New Roman"/>
          <w:sz w:val="28"/>
          <w:szCs w:val="28"/>
          <w:lang w:val="en-US"/>
        </w:rPr>
        <w:t xml:space="preserve"> Không có</w:t>
      </w:r>
      <w:r w:rsidR="00597FB2" w:rsidRPr="00064D77">
        <w:rPr>
          <w:rFonts w:ascii="Times New Roman" w:hAnsi="Times New Roman" w:cs="Times New Roman"/>
          <w:sz w:val="28"/>
          <w:szCs w:val="28"/>
          <w:lang w:val="en-US"/>
        </w:rPr>
        <w:t>.</w:t>
      </w:r>
    </w:p>
    <w:p w14:paraId="2F6B1FEF" w14:textId="77777777" w:rsidR="00052ADE" w:rsidRPr="00064D77" w:rsidRDefault="00052ADE" w:rsidP="00206CE0">
      <w:pPr>
        <w:pStyle w:val="BodyText"/>
        <w:spacing w:before="120"/>
        <w:ind w:left="0" w:right="0"/>
        <w:rPr>
          <w:b/>
          <w:lang w:val="en-US"/>
        </w:rPr>
      </w:pPr>
      <w:r w:rsidRPr="00064D77">
        <w:rPr>
          <w:b/>
          <w:lang w:val="en"/>
        </w:rPr>
        <w:t>d) Gi</w:t>
      </w:r>
      <w:r w:rsidRPr="00064D77">
        <w:rPr>
          <w:b/>
        </w:rPr>
        <w:t>ải ph</w:t>
      </w:r>
      <w:r w:rsidRPr="00064D77">
        <w:rPr>
          <w:b/>
          <w:lang w:val="en-US"/>
        </w:rPr>
        <w:t>áp t</w:t>
      </w:r>
      <w:r w:rsidRPr="00064D77">
        <w:rPr>
          <w:b/>
        </w:rPr>
        <w:t>ối ưu được lựa chọn v</w:t>
      </w:r>
      <w:r w:rsidRPr="00064D77">
        <w:rPr>
          <w:b/>
          <w:lang w:val="en-US"/>
        </w:rPr>
        <w:t>à lý do l</w:t>
      </w:r>
      <w:r w:rsidRPr="00064D77">
        <w:rPr>
          <w:b/>
        </w:rPr>
        <w:t>ựa chọn giải ph</w:t>
      </w:r>
      <w:r w:rsidRPr="00064D77">
        <w:rPr>
          <w:b/>
          <w:lang w:val="en-US"/>
        </w:rPr>
        <w:t>áp</w:t>
      </w:r>
    </w:p>
    <w:p w14:paraId="3BB4EB7E" w14:textId="6D7A9B8E" w:rsidR="00052ADE" w:rsidRPr="00064D77" w:rsidRDefault="00052ADE" w:rsidP="00206CE0">
      <w:pPr>
        <w:pStyle w:val="BodyText"/>
        <w:spacing w:before="120"/>
        <w:ind w:left="0" w:right="0"/>
        <w:rPr>
          <w:lang w:val="en-US"/>
        </w:rPr>
      </w:pPr>
      <w:r w:rsidRPr="00064D77">
        <w:rPr>
          <w:color w:val="231F20"/>
        </w:rPr>
        <w:t xml:space="preserve">Trên cơ sở so sánh các giải pháp, kiến nghị lựa chọn Giải pháp 2, là </w:t>
      </w:r>
      <w:r w:rsidR="00846109" w:rsidRPr="00064D77">
        <w:rPr>
          <w:color w:val="231F20"/>
          <w:lang w:val="en-US"/>
        </w:rPr>
        <w:t xml:space="preserve">Chính phủ ban hành </w:t>
      </w:r>
      <w:r w:rsidRPr="00064D77">
        <w:rPr>
          <w:color w:val="231F20"/>
        </w:rPr>
        <w:t xml:space="preserve">cơ chế, chính sách đặc thù theo thẩm quyền được giao tại Nghị quyết số </w:t>
      </w:r>
      <w:r w:rsidR="009C7B79" w:rsidRPr="00064D77">
        <w:rPr>
          <w:color w:val="231F20"/>
          <w:lang w:val="en-US"/>
        </w:rPr>
        <w:t>259/2025/QH15.</w:t>
      </w:r>
    </w:p>
    <w:p w14:paraId="26BB082F" w14:textId="77777777" w:rsidR="00052ADE" w:rsidRPr="00064D77" w:rsidRDefault="00052ADE" w:rsidP="00206CE0">
      <w:pPr>
        <w:pStyle w:val="BodyText"/>
        <w:spacing w:before="120"/>
        <w:ind w:left="0" w:right="0"/>
      </w:pPr>
      <w:r w:rsidRPr="00064D77">
        <w:rPr>
          <w:color w:val="231F20"/>
        </w:rPr>
        <w:t xml:space="preserve">Giải pháp </w:t>
      </w:r>
      <w:r w:rsidRPr="00064D77">
        <w:rPr>
          <w:color w:val="231F20"/>
          <w:spacing w:val="-4"/>
        </w:rPr>
        <w:t>này:</w:t>
      </w:r>
    </w:p>
    <w:p w14:paraId="7035AA85" w14:textId="77777777" w:rsidR="00052ADE" w:rsidRPr="00064D77" w:rsidRDefault="00052ADE" w:rsidP="00206CE0">
      <w:pPr>
        <w:pStyle w:val="ListParagraph"/>
        <w:widowControl w:val="0"/>
        <w:numPr>
          <w:ilvl w:val="0"/>
          <w:numId w:val="3"/>
        </w:numPr>
        <w:tabs>
          <w:tab w:val="left" w:pos="897"/>
        </w:tabs>
        <w:autoSpaceDE w:val="0"/>
        <w:autoSpaceDN w:val="0"/>
        <w:spacing w:after="120" w:line="360" w:lineRule="exact"/>
        <w:ind w:left="0" w:firstLine="720"/>
        <w:contextualSpacing w:val="0"/>
        <w:rPr>
          <w:rFonts w:ascii="Times New Roman" w:eastAsia="Times New Roman" w:hAnsi="Times New Roman" w:cs="Times New Roman"/>
          <w:color w:val="231F20"/>
          <w:sz w:val="28"/>
          <w:szCs w:val="28"/>
          <w:lang w:val="vi"/>
        </w:rPr>
      </w:pPr>
      <w:r w:rsidRPr="00064D77">
        <w:rPr>
          <w:rFonts w:ascii="Times New Roman" w:eastAsia="Times New Roman" w:hAnsi="Times New Roman" w:cs="Times New Roman"/>
          <w:color w:val="231F20"/>
          <w:sz w:val="28"/>
          <w:szCs w:val="28"/>
          <w:lang w:val="vi"/>
        </w:rPr>
        <w:t>Phù hợp với chủ trương tại Nghị quyết số 43-NQ/TW ngày 24/01/2019 của Bộ Chính trị về xây dựng và phát triển Thành phố Đà Nẵng đến năm 2030, tầm nhìn đến năm 2045;</w:t>
      </w:r>
    </w:p>
    <w:p w14:paraId="55DB9A0A" w14:textId="26919AF7" w:rsidR="00052ADE" w:rsidRPr="00064D77" w:rsidRDefault="00052ADE" w:rsidP="00206CE0">
      <w:pPr>
        <w:pStyle w:val="ListParagraph"/>
        <w:widowControl w:val="0"/>
        <w:numPr>
          <w:ilvl w:val="0"/>
          <w:numId w:val="3"/>
        </w:numPr>
        <w:tabs>
          <w:tab w:val="left" w:pos="897"/>
        </w:tabs>
        <w:autoSpaceDE w:val="0"/>
        <w:autoSpaceDN w:val="0"/>
        <w:spacing w:after="120" w:line="360" w:lineRule="exact"/>
        <w:ind w:left="0" w:firstLine="720"/>
        <w:contextualSpacing w:val="0"/>
        <w:rPr>
          <w:rFonts w:ascii="Times New Roman" w:eastAsia="Times New Roman" w:hAnsi="Times New Roman" w:cs="Times New Roman"/>
          <w:color w:val="231F20"/>
          <w:sz w:val="28"/>
          <w:szCs w:val="28"/>
          <w:lang w:val="vi"/>
        </w:rPr>
      </w:pPr>
      <w:r w:rsidRPr="00064D77">
        <w:rPr>
          <w:rFonts w:ascii="Times New Roman" w:eastAsia="Times New Roman" w:hAnsi="Times New Roman" w:cs="Times New Roman"/>
          <w:color w:val="231F20"/>
          <w:sz w:val="28"/>
          <w:szCs w:val="28"/>
          <w:lang w:val="vi"/>
        </w:rPr>
        <w:t>Tạo động lực tài chính mạnh mẽ, khuyến khích nhà đầu tư hạ tầng, đô thị, dịch vụ quy mô lớn</w:t>
      </w:r>
      <w:r w:rsidR="00180311" w:rsidRPr="00064D77">
        <w:rPr>
          <w:rFonts w:ascii="Times New Roman" w:eastAsia="Times New Roman" w:hAnsi="Times New Roman" w:cs="Times New Roman"/>
          <w:color w:val="231F20"/>
          <w:sz w:val="28"/>
          <w:szCs w:val="28"/>
        </w:rPr>
        <w:t xml:space="preserve"> và khuyến khích nguồn nhân lực chất lượng cao đến làm việc tại Khu đô thị lấn biển Đà Nẵng</w:t>
      </w:r>
      <w:r w:rsidRPr="00064D77">
        <w:rPr>
          <w:rFonts w:ascii="Times New Roman" w:eastAsia="Times New Roman" w:hAnsi="Times New Roman" w:cs="Times New Roman"/>
          <w:color w:val="231F20"/>
          <w:sz w:val="28"/>
          <w:szCs w:val="28"/>
          <w:lang w:val="vi"/>
        </w:rPr>
        <w:t>;</w:t>
      </w:r>
    </w:p>
    <w:p w14:paraId="64B156DC" w14:textId="7202D250" w:rsidR="00052ADE" w:rsidRPr="00064D77" w:rsidRDefault="00052ADE" w:rsidP="00206CE0">
      <w:pPr>
        <w:pStyle w:val="ListParagraph"/>
        <w:widowControl w:val="0"/>
        <w:numPr>
          <w:ilvl w:val="0"/>
          <w:numId w:val="3"/>
        </w:numPr>
        <w:tabs>
          <w:tab w:val="left" w:pos="902"/>
        </w:tabs>
        <w:autoSpaceDE w:val="0"/>
        <w:autoSpaceDN w:val="0"/>
        <w:spacing w:after="120" w:line="360" w:lineRule="exact"/>
        <w:ind w:left="0" w:firstLine="720"/>
        <w:contextualSpacing w:val="0"/>
        <w:rPr>
          <w:rFonts w:ascii="Times New Roman" w:eastAsia="Times New Roman" w:hAnsi="Times New Roman" w:cs="Times New Roman"/>
          <w:color w:val="231F20"/>
          <w:sz w:val="28"/>
          <w:szCs w:val="28"/>
          <w:lang w:val="vi"/>
        </w:rPr>
      </w:pPr>
      <w:r w:rsidRPr="00064D77">
        <w:rPr>
          <w:rFonts w:ascii="Times New Roman" w:eastAsia="Times New Roman" w:hAnsi="Times New Roman" w:cs="Times New Roman"/>
          <w:color w:val="231F20"/>
          <w:sz w:val="28"/>
          <w:szCs w:val="28"/>
          <w:lang w:val="vi"/>
        </w:rPr>
        <w:t xml:space="preserve">Bảo đảm tính khả thi, linh hoạt, không ảnh hưởng lớn đến cân đối ngân sách trung hạn, đồng thời có thể tổng kết để mở rộng thành quy định chung trong </w:t>
      </w:r>
      <w:r w:rsidRPr="00064D77">
        <w:rPr>
          <w:rFonts w:ascii="Times New Roman" w:eastAsia="Times New Roman" w:hAnsi="Times New Roman" w:cs="Times New Roman"/>
          <w:color w:val="231F20"/>
          <w:sz w:val="28"/>
          <w:szCs w:val="28"/>
          <w:lang w:val="vi"/>
        </w:rPr>
        <w:lastRenderedPageBreak/>
        <w:t>Luật Thuế TNDN</w:t>
      </w:r>
      <w:r w:rsidR="00180311" w:rsidRPr="00064D77">
        <w:rPr>
          <w:rFonts w:ascii="Times New Roman" w:eastAsia="Times New Roman" w:hAnsi="Times New Roman" w:cs="Times New Roman"/>
          <w:color w:val="231F20"/>
          <w:sz w:val="28"/>
          <w:szCs w:val="28"/>
        </w:rPr>
        <w:t>, Luật Thuế TNCN</w:t>
      </w:r>
      <w:r w:rsidRPr="00064D77">
        <w:rPr>
          <w:rFonts w:ascii="Times New Roman" w:eastAsia="Times New Roman" w:hAnsi="Times New Roman" w:cs="Times New Roman"/>
          <w:color w:val="231F20"/>
          <w:sz w:val="28"/>
          <w:szCs w:val="28"/>
          <w:lang w:val="vi"/>
        </w:rPr>
        <w:t xml:space="preserve"> giai đoạn sau.</w:t>
      </w:r>
    </w:p>
    <w:p w14:paraId="12F9205A" w14:textId="4A4C88B8" w:rsidR="00AF65FC" w:rsidRPr="00064D77" w:rsidRDefault="00D71AB9" w:rsidP="00206CE0">
      <w:pPr>
        <w:pStyle w:val="Heading1"/>
        <w:widowControl w:val="0"/>
        <w:spacing w:before="120"/>
        <w:ind w:firstLine="709"/>
        <w:rPr>
          <w:rFonts w:ascii="Times New Roman" w:hAnsi="Times New Roman" w:cs="Times New Roman"/>
          <w:b/>
          <w:color w:val="auto"/>
          <w:spacing w:val="-4"/>
          <w:sz w:val="28"/>
          <w:szCs w:val="28"/>
          <w:lang w:val="nl-NL"/>
        </w:rPr>
      </w:pPr>
      <w:r w:rsidRPr="00064D77">
        <w:rPr>
          <w:rFonts w:ascii="Times New Roman" w:hAnsi="Times New Roman" w:cs="Times New Roman"/>
          <w:b/>
          <w:color w:val="auto"/>
          <w:spacing w:val="-4"/>
          <w:sz w:val="28"/>
          <w:szCs w:val="28"/>
          <w:lang w:val="nl-NL"/>
        </w:rPr>
        <w:t>3</w:t>
      </w:r>
      <w:r w:rsidR="00AF65FC" w:rsidRPr="00064D77">
        <w:rPr>
          <w:rFonts w:ascii="Times New Roman" w:hAnsi="Times New Roman" w:cs="Times New Roman"/>
          <w:b/>
          <w:color w:val="auto"/>
          <w:spacing w:val="-4"/>
          <w:sz w:val="28"/>
          <w:szCs w:val="28"/>
          <w:lang w:val="nl-NL"/>
        </w:rPr>
        <w:t xml:space="preserve">.2. </w:t>
      </w:r>
      <w:r w:rsidR="00D5626D" w:rsidRPr="00064D77">
        <w:rPr>
          <w:rFonts w:ascii="Times New Roman" w:hAnsi="Times New Roman" w:cs="Times New Roman"/>
          <w:b/>
          <w:color w:val="auto"/>
          <w:spacing w:val="-4"/>
          <w:sz w:val="28"/>
          <w:szCs w:val="28"/>
          <w:lang w:val="nl-NL"/>
        </w:rPr>
        <w:t xml:space="preserve">Chính sách </w:t>
      </w:r>
      <w:r w:rsidR="160E955F" w:rsidRPr="00064D77">
        <w:rPr>
          <w:rFonts w:ascii="Times New Roman" w:hAnsi="Times New Roman" w:cs="Times New Roman"/>
          <w:b/>
          <w:bCs/>
          <w:color w:val="auto"/>
          <w:spacing w:val="-4"/>
          <w:sz w:val="28"/>
          <w:szCs w:val="28"/>
          <w:lang w:val="nl-NL"/>
        </w:rPr>
        <w:t>về</w:t>
      </w:r>
      <w:r w:rsidR="00D5626D" w:rsidRPr="00064D77">
        <w:rPr>
          <w:rFonts w:ascii="Times New Roman" w:hAnsi="Times New Roman" w:cs="Times New Roman"/>
          <w:b/>
          <w:color w:val="auto"/>
          <w:spacing w:val="-4"/>
          <w:sz w:val="28"/>
          <w:szCs w:val="28"/>
          <w:lang w:val="nl-NL"/>
        </w:rPr>
        <w:t xml:space="preserve"> </w:t>
      </w:r>
      <w:r w:rsidR="00883304" w:rsidRPr="00064D77">
        <w:rPr>
          <w:rFonts w:ascii="Times New Roman" w:hAnsi="Times New Roman" w:cs="Times New Roman"/>
          <w:b/>
          <w:color w:val="auto"/>
          <w:spacing w:val="-4"/>
          <w:sz w:val="28"/>
          <w:szCs w:val="28"/>
          <w:lang w:val="nl-NL"/>
        </w:rPr>
        <w:t xml:space="preserve">thành lập và </w:t>
      </w:r>
      <w:r w:rsidR="00D5626D" w:rsidRPr="00064D77">
        <w:rPr>
          <w:rFonts w:ascii="Times New Roman" w:hAnsi="Times New Roman" w:cs="Times New Roman"/>
          <w:b/>
          <w:color w:val="auto"/>
          <w:spacing w:val="-4"/>
          <w:sz w:val="28"/>
          <w:szCs w:val="28"/>
          <w:lang w:val="nl-NL"/>
        </w:rPr>
        <w:t xml:space="preserve">kinh doanh </w:t>
      </w:r>
      <w:r w:rsidR="00883304" w:rsidRPr="00064D77">
        <w:rPr>
          <w:rFonts w:ascii="Times New Roman" w:hAnsi="Times New Roman" w:cs="Times New Roman"/>
          <w:b/>
          <w:color w:val="auto"/>
          <w:spacing w:val="-4"/>
          <w:sz w:val="28"/>
          <w:szCs w:val="28"/>
          <w:lang w:val="nl-NL"/>
        </w:rPr>
        <w:t xml:space="preserve">cửa </w:t>
      </w:r>
      <w:r w:rsidR="5A77DE71" w:rsidRPr="00064D77">
        <w:rPr>
          <w:rFonts w:ascii="Times New Roman" w:hAnsi="Times New Roman" w:cs="Times New Roman"/>
          <w:b/>
          <w:bCs/>
          <w:color w:val="auto"/>
          <w:spacing w:val="-4"/>
          <w:sz w:val="28"/>
          <w:szCs w:val="28"/>
          <w:lang w:val="nl-NL"/>
        </w:rPr>
        <w:t xml:space="preserve">hàng </w:t>
      </w:r>
      <w:r w:rsidR="00D5626D" w:rsidRPr="00064D77">
        <w:rPr>
          <w:rFonts w:ascii="Times New Roman" w:hAnsi="Times New Roman" w:cs="Times New Roman"/>
          <w:b/>
          <w:color w:val="auto"/>
          <w:spacing w:val="-4"/>
          <w:sz w:val="28"/>
          <w:szCs w:val="28"/>
          <w:lang w:val="nl-NL"/>
        </w:rPr>
        <w:t>miễn thuế</w:t>
      </w:r>
    </w:p>
    <w:p w14:paraId="32E134C4" w14:textId="77777777" w:rsidR="00A51491" w:rsidRPr="00064D77" w:rsidRDefault="00AF65FC" w:rsidP="00206CE0">
      <w:pPr>
        <w:widowControl w:val="0"/>
        <w:autoSpaceDE w:val="0"/>
        <w:autoSpaceDN w:val="0"/>
        <w:adjustRightInd w:val="0"/>
        <w:rPr>
          <w:rFonts w:ascii="Times New Roman" w:hAnsi="Times New Roman" w:cs="Times New Roman"/>
          <w:color w:val="231F20"/>
          <w:sz w:val="28"/>
          <w:szCs w:val="28"/>
          <w:lang w:val="en-US"/>
        </w:rPr>
      </w:pPr>
      <w:r w:rsidRPr="00064D77">
        <w:rPr>
          <w:rFonts w:ascii="Times New Roman" w:hAnsi="Times New Roman" w:cs="Times New Roman"/>
          <w:b/>
          <w:sz w:val="28"/>
          <w:szCs w:val="28"/>
          <w:lang w:val="en"/>
        </w:rPr>
        <w:t>a)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1:</w:t>
      </w:r>
      <w:r w:rsidRPr="00064D77">
        <w:rPr>
          <w:rFonts w:ascii="Times New Roman" w:hAnsi="Times New Roman" w:cs="Times New Roman"/>
          <w:sz w:val="28"/>
          <w:szCs w:val="28"/>
          <w:lang w:val="en-US"/>
        </w:rPr>
        <w:t xml:space="preserve"> </w:t>
      </w:r>
      <w:r w:rsidR="004E2EF8" w:rsidRPr="00064D77">
        <w:rPr>
          <w:rFonts w:ascii="Times New Roman" w:hAnsi="Times New Roman" w:cs="Times New Roman"/>
          <w:color w:val="231F20"/>
          <w:sz w:val="28"/>
          <w:szCs w:val="28"/>
        </w:rPr>
        <w:t>Giữ</w:t>
      </w:r>
      <w:r w:rsidR="004E2EF8" w:rsidRPr="00064D77">
        <w:rPr>
          <w:rFonts w:ascii="Times New Roman" w:hAnsi="Times New Roman" w:cs="Times New Roman"/>
          <w:color w:val="231F20"/>
          <w:spacing w:val="-4"/>
          <w:sz w:val="28"/>
          <w:szCs w:val="28"/>
        </w:rPr>
        <w:t xml:space="preserve"> </w:t>
      </w:r>
      <w:r w:rsidR="004E2EF8" w:rsidRPr="00064D77">
        <w:rPr>
          <w:rFonts w:ascii="Times New Roman" w:hAnsi="Times New Roman" w:cs="Times New Roman"/>
          <w:color w:val="231F20"/>
          <w:sz w:val="28"/>
          <w:szCs w:val="28"/>
        </w:rPr>
        <w:t>nguyên</w:t>
      </w:r>
      <w:r w:rsidR="004E2EF8" w:rsidRPr="00064D77">
        <w:rPr>
          <w:rFonts w:ascii="Times New Roman" w:hAnsi="Times New Roman" w:cs="Times New Roman"/>
          <w:color w:val="231F20"/>
          <w:spacing w:val="-4"/>
          <w:sz w:val="28"/>
          <w:szCs w:val="28"/>
        </w:rPr>
        <w:t xml:space="preserve"> </w:t>
      </w:r>
      <w:r w:rsidR="004E2EF8" w:rsidRPr="00064D77">
        <w:rPr>
          <w:rFonts w:ascii="Times New Roman" w:hAnsi="Times New Roman" w:cs="Times New Roman"/>
          <w:color w:val="231F20"/>
          <w:sz w:val="28"/>
          <w:szCs w:val="28"/>
        </w:rPr>
        <w:t>như</w:t>
      </w:r>
      <w:r w:rsidR="004E2EF8" w:rsidRPr="00064D77">
        <w:rPr>
          <w:rFonts w:ascii="Times New Roman" w:hAnsi="Times New Roman" w:cs="Times New Roman"/>
          <w:color w:val="231F20"/>
          <w:spacing w:val="-4"/>
          <w:sz w:val="28"/>
          <w:szCs w:val="28"/>
        </w:rPr>
        <w:t xml:space="preserve"> </w:t>
      </w:r>
      <w:r w:rsidR="004E2EF8" w:rsidRPr="00064D77">
        <w:rPr>
          <w:rFonts w:ascii="Times New Roman" w:hAnsi="Times New Roman" w:cs="Times New Roman"/>
          <w:color w:val="231F20"/>
          <w:sz w:val="28"/>
          <w:szCs w:val="28"/>
        </w:rPr>
        <w:t>hiện</w:t>
      </w:r>
      <w:r w:rsidR="004E2EF8" w:rsidRPr="00064D77">
        <w:rPr>
          <w:rFonts w:ascii="Times New Roman" w:hAnsi="Times New Roman" w:cs="Times New Roman"/>
          <w:color w:val="231F20"/>
          <w:spacing w:val="-4"/>
          <w:sz w:val="28"/>
          <w:szCs w:val="28"/>
        </w:rPr>
        <w:t xml:space="preserve"> </w:t>
      </w:r>
      <w:r w:rsidR="004E2EF8" w:rsidRPr="00064D77">
        <w:rPr>
          <w:rFonts w:ascii="Times New Roman" w:hAnsi="Times New Roman" w:cs="Times New Roman"/>
          <w:color w:val="231F20"/>
          <w:sz w:val="28"/>
          <w:szCs w:val="28"/>
        </w:rPr>
        <w:t>trạng,</w:t>
      </w:r>
      <w:r w:rsidR="004E2EF8" w:rsidRPr="00064D77">
        <w:rPr>
          <w:rFonts w:ascii="Times New Roman" w:hAnsi="Times New Roman" w:cs="Times New Roman"/>
          <w:color w:val="231F20"/>
          <w:spacing w:val="-3"/>
          <w:sz w:val="28"/>
          <w:szCs w:val="28"/>
        </w:rPr>
        <w:t xml:space="preserve"> </w:t>
      </w:r>
      <w:r w:rsidR="004E2EF8" w:rsidRPr="00064D77">
        <w:rPr>
          <w:rFonts w:ascii="Times New Roman" w:hAnsi="Times New Roman" w:cs="Times New Roman"/>
          <w:color w:val="231F20"/>
          <w:sz w:val="28"/>
          <w:szCs w:val="28"/>
        </w:rPr>
        <w:t>không</w:t>
      </w:r>
      <w:r w:rsidR="004E2EF8" w:rsidRPr="00064D77">
        <w:rPr>
          <w:rFonts w:ascii="Times New Roman" w:hAnsi="Times New Roman" w:cs="Times New Roman"/>
          <w:color w:val="231F20"/>
          <w:spacing w:val="-3"/>
          <w:sz w:val="28"/>
          <w:szCs w:val="28"/>
        </w:rPr>
        <w:t xml:space="preserve"> </w:t>
      </w:r>
      <w:r w:rsidR="004E2EF8" w:rsidRPr="00064D77">
        <w:rPr>
          <w:rFonts w:ascii="Times New Roman" w:hAnsi="Times New Roman" w:cs="Times New Roman"/>
          <w:color w:val="231F20"/>
          <w:sz w:val="28"/>
          <w:szCs w:val="28"/>
        </w:rPr>
        <w:t>quy</w:t>
      </w:r>
      <w:r w:rsidR="004E2EF8" w:rsidRPr="00064D77">
        <w:rPr>
          <w:rFonts w:ascii="Times New Roman" w:hAnsi="Times New Roman" w:cs="Times New Roman"/>
          <w:color w:val="231F20"/>
          <w:spacing w:val="-3"/>
          <w:sz w:val="28"/>
          <w:szCs w:val="28"/>
        </w:rPr>
        <w:t xml:space="preserve"> </w:t>
      </w:r>
      <w:r w:rsidR="004E2EF8" w:rsidRPr="00064D77">
        <w:rPr>
          <w:rFonts w:ascii="Times New Roman" w:hAnsi="Times New Roman" w:cs="Times New Roman"/>
          <w:color w:val="231F20"/>
          <w:sz w:val="28"/>
          <w:szCs w:val="28"/>
        </w:rPr>
        <w:t>định</w:t>
      </w:r>
      <w:r w:rsidR="004E2EF8" w:rsidRPr="00064D77">
        <w:rPr>
          <w:rFonts w:ascii="Times New Roman" w:hAnsi="Times New Roman" w:cs="Times New Roman"/>
          <w:color w:val="231F20"/>
          <w:spacing w:val="-4"/>
          <w:sz w:val="28"/>
          <w:szCs w:val="28"/>
        </w:rPr>
        <w:t xml:space="preserve"> </w:t>
      </w:r>
      <w:r w:rsidR="004E2EF8" w:rsidRPr="00064D77">
        <w:rPr>
          <w:rFonts w:ascii="Times New Roman" w:hAnsi="Times New Roman" w:cs="Times New Roman"/>
          <w:color w:val="231F20"/>
          <w:sz w:val="28"/>
          <w:szCs w:val="28"/>
        </w:rPr>
        <w:t>cơ</w:t>
      </w:r>
      <w:r w:rsidR="004E2EF8" w:rsidRPr="00064D77">
        <w:rPr>
          <w:rFonts w:ascii="Times New Roman" w:hAnsi="Times New Roman" w:cs="Times New Roman"/>
          <w:color w:val="231F20"/>
          <w:spacing w:val="-3"/>
          <w:sz w:val="28"/>
          <w:szCs w:val="28"/>
        </w:rPr>
        <w:t xml:space="preserve"> </w:t>
      </w:r>
      <w:r w:rsidR="004E2EF8" w:rsidRPr="00064D77">
        <w:rPr>
          <w:rFonts w:ascii="Times New Roman" w:hAnsi="Times New Roman" w:cs="Times New Roman"/>
          <w:color w:val="231F20"/>
          <w:sz w:val="28"/>
          <w:szCs w:val="28"/>
        </w:rPr>
        <w:t>chế,</w:t>
      </w:r>
      <w:r w:rsidR="004E2EF8" w:rsidRPr="00064D77">
        <w:rPr>
          <w:rFonts w:ascii="Times New Roman" w:hAnsi="Times New Roman" w:cs="Times New Roman"/>
          <w:color w:val="231F20"/>
          <w:spacing w:val="-3"/>
          <w:sz w:val="28"/>
          <w:szCs w:val="28"/>
        </w:rPr>
        <w:t xml:space="preserve"> </w:t>
      </w:r>
      <w:r w:rsidR="004E2EF8" w:rsidRPr="00064D77">
        <w:rPr>
          <w:rFonts w:ascii="Times New Roman" w:hAnsi="Times New Roman" w:cs="Times New Roman"/>
          <w:color w:val="231F20"/>
          <w:sz w:val="28"/>
          <w:szCs w:val="28"/>
        </w:rPr>
        <w:t>chính sách đặc thù cho Thành phố</w:t>
      </w:r>
      <w:r w:rsidR="00391227" w:rsidRPr="00064D77">
        <w:rPr>
          <w:rFonts w:ascii="Times New Roman" w:hAnsi="Times New Roman" w:cs="Times New Roman"/>
          <w:color w:val="231F20"/>
          <w:sz w:val="28"/>
          <w:szCs w:val="28"/>
          <w:lang w:val="en-US"/>
        </w:rPr>
        <w:t xml:space="preserve">. </w:t>
      </w:r>
    </w:p>
    <w:p w14:paraId="6356A776" w14:textId="77777777" w:rsidR="00486904" w:rsidRPr="00064D77" w:rsidRDefault="00486904" w:rsidP="00DD2532">
      <w:pPr>
        <w:widowControl w:val="0"/>
        <w:autoSpaceDE w:val="0"/>
        <w:autoSpaceDN w:val="0"/>
        <w:adjustRightInd w:val="0"/>
        <w:rPr>
          <w:rFonts w:ascii="Times New Roman" w:hAnsi="Times New Roman" w:cs="Times New Roman"/>
          <w:color w:val="231F20"/>
          <w:sz w:val="28"/>
          <w:szCs w:val="28"/>
          <w:lang w:val="en-US"/>
        </w:rPr>
      </w:pPr>
      <w:r w:rsidRPr="00064D77">
        <w:rPr>
          <w:rFonts w:ascii="Times New Roman" w:hAnsi="Times New Roman" w:cs="Times New Roman"/>
          <w:color w:val="231F20"/>
          <w:sz w:val="28"/>
          <w:szCs w:val="28"/>
        </w:rPr>
        <w:t>Theo quy định hiện hành tại Nghị định số 100/2020/NĐ-CP của Chính phủ về kinh doanh hàng miễn thuế, hoạt động kinh doanh và bán hàng miễn thuế được thực hiện chủ yếu tại các địa điểm gắn với hoạt động xuất cảnh, nhập cảnh như cửa khẩu quốc tế, khu cách ly tại cảng hàng không, cửa hàng miễn thuế trong nội địa phục vụ hành khách xuất cảnh hoặc trên các phương tiện vận tải quốc tế.</w:t>
      </w:r>
    </w:p>
    <w:p w14:paraId="73BC9AC3" w14:textId="1F38DBD8" w:rsidR="00DD2532" w:rsidRPr="00064D77" w:rsidRDefault="00DD2532" w:rsidP="00DD2532">
      <w:pPr>
        <w:widowControl w:val="0"/>
        <w:autoSpaceDE w:val="0"/>
        <w:autoSpaceDN w:val="0"/>
        <w:adjustRightInd w:val="0"/>
        <w:rPr>
          <w:rFonts w:ascii="Times New Roman" w:hAnsi="Times New Roman" w:cs="Times New Roman"/>
          <w:i/>
          <w:iCs/>
          <w:color w:val="231F20"/>
          <w:sz w:val="28"/>
          <w:szCs w:val="28"/>
        </w:rPr>
      </w:pPr>
      <w:r w:rsidRPr="00064D77">
        <w:rPr>
          <w:rFonts w:ascii="Times New Roman" w:hAnsi="Times New Roman" w:cs="Times New Roman"/>
          <w:i/>
          <w:iCs/>
          <w:color w:val="231F20"/>
          <w:sz w:val="28"/>
          <w:szCs w:val="28"/>
          <w:lang w:val="en-US"/>
        </w:rPr>
        <w:t xml:space="preserve">- </w:t>
      </w:r>
      <w:r w:rsidRPr="00064D77">
        <w:rPr>
          <w:rFonts w:ascii="Times New Roman" w:hAnsi="Times New Roman" w:cs="Times New Roman"/>
          <w:i/>
          <w:iCs/>
          <w:color w:val="231F20"/>
          <w:sz w:val="28"/>
          <w:szCs w:val="28"/>
        </w:rPr>
        <w:t>Tác động đối với hệ thống pháp luật:</w:t>
      </w:r>
    </w:p>
    <w:p w14:paraId="258A0F19" w14:textId="77777777" w:rsidR="00DD2532" w:rsidRPr="00064D77" w:rsidRDefault="00DD2532" w:rsidP="00DD2532">
      <w:pPr>
        <w:widowControl w:val="0"/>
        <w:autoSpaceDE w:val="0"/>
        <w:autoSpaceDN w:val="0"/>
        <w:adjustRightInd w:val="0"/>
        <w:rPr>
          <w:rFonts w:ascii="Times New Roman" w:hAnsi="Times New Roman" w:cs="Times New Roman"/>
          <w:color w:val="231F20"/>
          <w:sz w:val="28"/>
          <w:szCs w:val="28"/>
        </w:rPr>
      </w:pPr>
      <w:r w:rsidRPr="00064D77">
        <w:rPr>
          <w:rFonts w:ascii="Times New Roman" w:hAnsi="Times New Roman" w:cs="Times New Roman"/>
          <w:color w:val="231F20"/>
          <w:sz w:val="28"/>
          <w:szCs w:val="28"/>
        </w:rPr>
        <w:t>Việc giữ nguyên cơ chế hiện hành bảo đảm tính ổn định và thống nhất của hệ thống pháp luật, không phát sinh cơ chế ngoại lệ theo địa bàn. Tuy nhiên, khuôn khổ pháp lý hiện nay chưa có quy định cho phép tổ chức cửa hàng miễn thuế trong các không gian đô thị – du lịch đặc thù như khu đô thị lấn biển, nơi có sự hiện diện thường xuyên của khách du lịch quốc tế và người nước ngoài cư trú, lưu trú hoặc làm việc hợp pháp. Đồng thời, khung pháp lý hiện hành về kinh doanh hàng miễn thuế chủ yếu được thiết kế cho các mô hình truyền thống gắn với hoạt động xuất cảnh, nhập cảnh, chưa tính đến mô hình tiêu dùng tại các không gian đô thị quốc tế nơi người nước ngoài có thể cư trú hoặc lưu trú dài hạn. Do đó, pháp luật hiện hành chưa tạo cơ sở để hình thành mô hình tiêu dùng miễn thuế phục vụ trực tiếp các đối tượng này trong khu đô thị lấn biển.</w:t>
      </w:r>
    </w:p>
    <w:p w14:paraId="78B9EE08" w14:textId="7D8BC808" w:rsidR="00DD2532" w:rsidRPr="00064D77" w:rsidRDefault="00DD2532" w:rsidP="00DD2532">
      <w:pPr>
        <w:widowControl w:val="0"/>
        <w:autoSpaceDE w:val="0"/>
        <w:autoSpaceDN w:val="0"/>
        <w:adjustRightInd w:val="0"/>
        <w:rPr>
          <w:rFonts w:ascii="Times New Roman" w:hAnsi="Times New Roman" w:cs="Times New Roman"/>
          <w:i/>
          <w:iCs/>
          <w:color w:val="231F20"/>
          <w:sz w:val="28"/>
          <w:szCs w:val="28"/>
        </w:rPr>
      </w:pPr>
      <w:r w:rsidRPr="00064D77">
        <w:rPr>
          <w:rFonts w:ascii="Times New Roman" w:hAnsi="Times New Roman" w:cs="Times New Roman"/>
          <w:i/>
          <w:iCs/>
          <w:color w:val="231F20"/>
          <w:sz w:val="28"/>
          <w:szCs w:val="28"/>
          <w:lang w:val="en-US"/>
        </w:rPr>
        <w:t xml:space="preserve">- </w:t>
      </w:r>
      <w:r w:rsidRPr="00064D77">
        <w:rPr>
          <w:rFonts w:ascii="Times New Roman" w:hAnsi="Times New Roman" w:cs="Times New Roman"/>
          <w:i/>
          <w:iCs/>
          <w:color w:val="231F20"/>
          <w:sz w:val="28"/>
          <w:szCs w:val="28"/>
        </w:rPr>
        <w:t>Tác động về kinh tế – xã hội:</w:t>
      </w:r>
    </w:p>
    <w:p w14:paraId="0FEDA2F8" w14:textId="77777777" w:rsidR="00DD2532" w:rsidRPr="00064D77" w:rsidRDefault="00DD2532" w:rsidP="00DD2532">
      <w:pPr>
        <w:widowControl w:val="0"/>
        <w:autoSpaceDE w:val="0"/>
        <w:autoSpaceDN w:val="0"/>
        <w:adjustRightInd w:val="0"/>
        <w:rPr>
          <w:rFonts w:ascii="Times New Roman" w:hAnsi="Times New Roman" w:cs="Times New Roman"/>
          <w:color w:val="231F20"/>
          <w:sz w:val="28"/>
          <w:szCs w:val="28"/>
        </w:rPr>
      </w:pPr>
      <w:r w:rsidRPr="00064D77">
        <w:rPr>
          <w:rFonts w:ascii="Times New Roman" w:hAnsi="Times New Roman" w:cs="Times New Roman"/>
          <w:color w:val="231F20"/>
          <w:sz w:val="28"/>
          <w:szCs w:val="28"/>
        </w:rPr>
        <w:t xml:space="preserve">Giải pháp này giúp duy trì cơ chế quản lý thương mại và thu thuế theo quy định hiện hành, không phát sinh rủi ro quản lý mới. Tuy nhiên, việc không cho phép hình thành cửa hàng miễn thuế trong khu đô thị lấn biển có thể làm giảm sức hấp dẫn của không gian đô thị – du lịch này đối với khách quốc tế và nhóm khách hàng có khả năng chi tiêu cao. Thực tiễn cho thấy mức miễn thuế đối với hàng hóa khác trong định mức hành lý của người nhập cảnh theo quy định tại Nghị định số 134/2016/NĐ-CP hiện là 10 triệu đồng/người/lần đã được ban hành từ năm 2016. Sau gần 10 năm thực hiện, trong bối cảnh mặt bằng giá cả và mức chi tiêu xã hội đã có nhiều biến động, đặc biệt dưới tác động của lạm phát và sự gia tăng chi phí sinh hoạt, mức miễn thuế này đã không còn phù hợp với thực tiễn tiêu dùng hiện nay, làm giảm ý nghĩa khuyến khích mua sắm của chính sách. Trong khi đó, đối với các khu đô thị lấn biển được định hướng phát triển thành không gian đô thị hiện đại có sức cạnh tranh quốc tế, việc duy trì mức miễn thuế thấp và không có mô hình tiêu dùng miễn thuế tại chỗ có thể hạn chế khả năng mua sắm các mặt hàng có giá trị cao phục vụ nhu cầu sinh hoạt, nghỉ dưỡng và trải nghiệm dịch vụ của người nước ngoài, từ đó làm giảm sức hấp dẫn của môi trường tiêu </w:t>
      </w:r>
      <w:r w:rsidRPr="00064D77">
        <w:rPr>
          <w:rFonts w:ascii="Times New Roman" w:hAnsi="Times New Roman" w:cs="Times New Roman"/>
          <w:color w:val="231F20"/>
          <w:sz w:val="28"/>
          <w:szCs w:val="28"/>
        </w:rPr>
        <w:lastRenderedPageBreak/>
        <w:t>dùng tại khu đô thị.</w:t>
      </w:r>
    </w:p>
    <w:p w14:paraId="32A0F4B2" w14:textId="79591D2B" w:rsidR="00DD2532" w:rsidRPr="00064D77" w:rsidRDefault="00DD2532" w:rsidP="00DD2532">
      <w:pPr>
        <w:widowControl w:val="0"/>
        <w:autoSpaceDE w:val="0"/>
        <w:autoSpaceDN w:val="0"/>
        <w:adjustRightInd w:val="0"/>
        <w:rPr>
          <w:rFonts w:ascii="Times New Roman" w:hAnsi="Times New Roman" w:cs="Times New Roman"/>
          <w:i/>
          <w:iCs/>
          <w:color w:val="231F20"/>
          <w:sz w:val="28"/>
          <w:szCs w:val="28"/>
        </w:rPr>
      </w:pPr>
      <w:r w:rsidRPr="00064D77">
        <w:rPr>
          <w:rFonts w:ascii="Times New Roman" w:hAnsi="Times New Roman" w:cs="Times New Roman"/>
          <w:i/>
          <w:iCs/>
          <w:color w:val="231F20"/>
          <w:sz w:val="28"/>
          <w:szCs w:val="28"/>
          <w:lang w:val="en-US"/>
        </w:rPr>
        <w:t xml:space="preserve">- </w:t>
      </w:r>
      <w:r w:rsidRPr="00064D77">
        <w:rPr>
          <w:rFonts w:ascii="Times New Roman" w:hAnsi="Times New Roman" w:cs="Times New Roman"/>
          <w:i/>
          <w:iCs/>
          <w:color w:val="231F20"/>
          <w:sz w:val="28"/>
          <w:szCs w:val="28"/>
        </w:rPr>
        <w:t>Tác động về giới:</w:t>
      </w:r>
    </w:p>
    <w:p w14:paraId="63D82269" w14:textId="77777777" w:rsidR="00DD2532" w:rsidRPr="00064D77" w:rsidRDefault="00DD2532" w:rsidP="00DD2532">
      <w:pPr>
        <w:widowControl w:val="0"/>
        <w:autoSpaceDE w:val="0"/>
        <w:autoSpaceDN w:val="0"/>
        <w:adjustRightInd w:val="0"/>
        <w:rPr>
          <w:rFonts w:ascii="Times New Roman" w:hAnsi="Times New Roman" w:cs="Times New Roman"/>
          <w:color w:val="231F20"/>
          <w:sz w:val="28"/>
          <w:szCs w:val="28"/>
        </w:rPr>
      </w:pPr>
      <w:r w:rsidRPr="00064D77">
        <w:rPr>
          <w:rFonts w:ascii="Times New Roman" w:hAnsi="Times New Roman" w:cs="Times New Roman"/>
          <w:color w:val="231F20"/>
          <w:sz w:val="28"/>
          <w:szCs w:val="28"/>
        </w:rPr>
        <w:t>Giải pháp không tạo ra sự phân biệt trực tiếp về giới. Tuy nhiên, do các ngành du lịch – dịch vụ – bán lẻ thường có tỷ lệ lao động nữ tương đối cao, việc không mở rộng các hoạt động thương mại và dịch vụ cao cấp có thể gián tiếp hạn chế cơ hội việc làm cho lao động nữ.</w:t>
      </w:r>
    </w:p>
    <w:p w14:paraId="07797CF9" w14:textId="38439F6E" w:rsidR="00DD2532" w:rsidRPr="00064D77" w:rsidRDefault="00DD2532" w:rsidP="00DD2532">
      <w:pPr>
        <w:widowControl w:val="0"/>
        <w:autoSpaceDE w:val="0"/>
        <w:autoSpaceDN w:val="0"/>
        <w:adjustRightInd w:val="0"/>
        <w:rPr>
          <w:rFonts w:ascii="Times New Roman" w:hAnsi="Times New Roman" w:cs="Times New Roman"/>
          <w:i/>
          <w:iCs/>
          <w:color w:val="231F20"/>
          <w:sz w:val="28"/>
          <w:szCs w:val="28"/>
        </w:rPr>
      </w:pPr>
      <w:r w:rsidRPr="00064D77">
        <w:rPr>
          <w:rFonts w:ascii="Times New Roman" w:hAnsi="Times New Roman" w:cs="Times New Roman"/>
          <w:i/>
          <w:iCs/>
          <w:color w:val="231F20"/>
          <w:sz w:val="28"/>
          <w:szCs w:val="28"/>
          <w:lang w:val="en-US"/>
        </w:rPr>
        <w:t xml:space="preserve">- </w:t>
      </w:r>
      <w:r w:rsidRPr="00064D77">
        <w:rPr>
          <w:rFonts w:ascii="Times New Roman" w:hAnsi="Times New Roman" w:cs="Times New Roman"/>
          <w:i/>
          <w:iCs/>
          <w:color w:val="231F20"/>
          <w:sz w:val="28"/>
          <w:szCs w:val="28"/>
        </w:rPr>
        <w:t>Tác động đối với thủ tục hành chính:</w:t>
      </w:r>
    </w:p>
    <w:p w14:paraId="4FA2B229" w14:textId="77777777" w:rsidR="00DD2532" w:rsidRPr="00064D77" w:rsidRDefault="00DD2532" w:rsidP="00DD2532">
      <w:pPr>
        <w:widowControl w:val="0"/>
        <w:autoSpaceDE w:val="0"/>
        <w:autoSpaceDN w:val="0"/>
        <w:adjustRightInd w:val="0"/>
        <w:rPr>
          <w:rFonts w:ascii="Times New Roman" w:hAnsi="Times New Roman" w:cs="Times New Roman"/>
          <w:color w:val="231F20"/>
          <w:sz w:val="28"/>
          <w:szCs w:val="28"/>
          <w:lang w:val="en-US"/>
        </w:rPr>
      </w:pPr>
      <w:r w:rsidRPr="00064D77">
        <w:rPr>
          <w:rFonts w:ascii="Times New Roman" w:hAnsi="Times New Roman" w:cs="Times New Roman"/>
          <w:color w:val="231F20"/>
          <w:sz w:val="28"/>
          <w:szCs w:val="28"/>
        </w:rPr>
        <w:t>Không phát sinh thay đổi về thủ tục hành chính hoặc yêu cầu quản lý mới đối với cơ quan nhà nước. Tuy nhiên, việc không thử nghiệm mô hình quản lý hàng miễn thuế trong không gian đô thị du lịch cũng đồng nghĩa hệ thống quản lý chưa có điều kiện tích lũy kinh nghiệm thực tiễn để hoàn thiện cơ chế quản lý thương mại đặc thù trong tương lai.</w:t>
      </w:r>
    </w:p>
    <w:p w14:paraId="05BDBD4B" w14:textId="4CE6DC6A" w:rsidR="00DF597C" w:rsidRPr="00064D77" w:rsidRDefault="00AF65FC" w:rsidP="00DD2532">
      <w:pPr>
        <w:widowControl w:val="0"/>
        <w:autoSpaceDE w:val="0"/>
        <w:autoSpaceDN w:val="0"/>
        <w:adjustRightInd w:val="0"/>
        <w:rPr>
          <w:rFonts w:ascii="Times New Roman" w:hAnsi="Times New Roman" w:cs="Times New Roman"/>
          <w:b/>
          <w:sz w:val="28"/>
          <w:szCs w:val="28"/>
          <w:lang w:val="en-US"/>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w:t>
      </w:r>
      <w:r w:rsidRPr="00064D77">
        <w:rPr>
          <w:rFonts w:ascii="Times New Roman" w:hAnsi="Times New Roman" w:cs="Times New Roman"/>
          <w:sz w:val="28"/>
          <w:szCs w:val="28"/>
          <w:lang w:val="en-US"/>
        </w:rPr>
        <w:t xml:space="preserve"> </w:t>
      </w:r>
      <w:r w:rsidR="00315F35" w:rsidRPr="00064D77">
        <w:rPr>
          <w:rFonts w:ascii="Times New Roman" w:hAnsi="Times New Roman" w:cs="Times New Roman"/>
          <w:b/>
          <w:sz w:val="28"/>
          <w:szCs w:val="28"/>
          <w:lang w:val="en-US"/>
        </w:rPr>
        <w:t>Quy định cơ chế, chính sách đặc thù tại Nghị định</w:t>
      </w:r>
    </w:p>
    <w:p w14:paraId="074A8091" w14:textId="77777777" w:rsidR="004B0E33" w:rsidRPr="00064D77" w:rsidRDefault="00DF597C" w:rsidP="004B0E33">
      <w:pPr>
        <w:widowControl w:val="0"/>
        <w:autoSpaceDE w:val="0"/>
        <w:autoSpaceDN w:val="0"/>
        <w:adjustRightInd w:val="0"/>
        <w:ind w:firstLine="709"/>
        <w:rPr>
          <w:rFonts w:ascii="Times New Roman" w:hAnsi="Times New Roman" w:cs="Times New Roman"/>
          <w:color w:val="231F20"/>
          <w:sz w:val="28"/>
          <w:szCs w:val="28"/>
          <w:lang w:val="en-US"/>
        </w:rPr>
      </w:pPr>
      <w:r w:rsidRPr="00064D77">
        <w:rPr>
          <w:rFonts w:ascii="Times New Roman" w:hAnsi="Times New Roman" w:cs="Times New Roman"/>
          <w:sz w:val="28"/>
          <w:szCs w:val="28"/>
          <w:lang w:val="en-US"/>
        </w:rPr>
        <w:t xml:space="preserve">Chính phủ ban hành quy định theo thẩm quyền được giao, nội dung chính sách gồm: </w:t>
      </w:r>
    </w:p>
    <w:p w14:paraId="2B9F7581" w14:textId="56A81024" w:rsidR="00701BF4" w:rsidRPr="00064D77" w:rsidRDefault="00701BF4" w:rsidP="00701BF4">
      <w:pPr>
        <w:spacing w:line="340" w:lineRule="atLeast"/>
        <w:rPr>
          <w:rFonts w:ascii="Times New Roman" w:hAnsi="Times New Roman" w:cs="Times New Roman"/>
          <w:sz w:val="28"/>
          <w:szCs w:val="32"/>
        </w:rPr>
      </w:pPr>
      <w:r w:rsidRPr="00064D77">
        <w:rPr>
          <w:rFonts w:ascii="Times New Roman" w:hAnsi="Times New Roman" w:cs="Times New Roman"/>
          <w:sz w:val="28"/>
          <w:szCs w:val="28"/>
          <w:lang w:val="nl-NL"/>
        </w:rPr>
        <w:t xml:space="preserve">“2. </w:t>
      </w:r>
      <w:r w:rsidRPr="00064D77">
        <w:rPr>
          <w:rFonts w:ascii="Times New Roman" w:hAnsi="Times New Roman" w:cs="Times New Roman"/>
          <w:sz w:val="28"/>
          <w:szCs w:val="32"/>
        </w:rPr>
        <w:t xml:space="preserve">Trong khu đô thị lấn biển được phép thành lập và kinh doanh cửa hàng miễn thuế. </w:t>
      </w:r>
    </w:p>
    <w:p w14:paraId="1F6B93D5" w14:textId="295D3C30" w:rsidR="00701BF4" w:rsidRPr="00064D77" w:rsidRDefault="00701BF4" w:rsidP="00701BF4">
      <w:pPr>
        <w:spacing w:line="340" w:lineRule="atLeast"/>
        <w:rPr>
          <w:rFonts w:ascii="Times New Roman" w:hAnsi="Times New Roman" w:cs="Times New Roman"/>
          <w:sz w:val="28"/>
          <w:szCs w:val="32"/>
        </w:rPr>
      </w:pPr>
      <w:r w:rsidRPr="00064D77">
        <w:rPr>
          <w:rFonts w:ascii="Times New Roman" w:hAnsi="Times New Roman" w:cs="Times New Roman"/>
          <w:sz w:val="28"/>
          <w:szCs w:val="32"/>
        </w:rPr>
        <w:t>a) Khách du lịch là người nước ngoài</w:t>
      </w:r>
      <w:r w:rsidR="006F3479">
        <w:rPr>
          <w:rFonts w:ascii="Times New Roman" w:hAnsi="Times New Roman" w:cs="Times New Roman"/>
          <w:sz w:val="28"/>
          <w:szCs w:val="32"/>
          <w:lang w:val="en-US"/>
        </w:rPr>
        <w:t xml:space="preserve"> và người Việt Nam</w:t>
      </w:r>
      <w:r w:rsidRPr="00064D77">
        <w:rPr>
          <w:rFonts w:ascii="Times New Roman" w:hAnsi="Times New Roman" w:cs="Times New Roman"/>
          <w:sz w:val="28"/>
          <w:szCs w:val="32"/>
        </w:rPr>
        <w:t xml:space="preserve"> được mua hàng miễn thuế tại cửa hàng miễn thuế trong khu đô thị lấn biển không hạn chế về số lượng, chủng loại và tổng trị giá hải quan khi xuất cảnh.</w:t>
      </w:r>
    </w:p>
    <w:p w14:paraId="7D130E2B" w14:textId="77777777" w:rsidR="00701BF4" w:rsidRPr="00064D77" w:rsidRDefault="00701BF4" w:rsidP="00701BF4">
      <w:pPr>
        <w:spacing w:line="340" w:lineRule="atLeast"/>
        <w:rPr>
          <w:rFonts w:ascii="Times New Roman" w:hAnsi="Times New Roman" w:cs="Times New Roman"/>
          <w:sz w:val="28"/>
          <w:szCs w:val="32"/>
        </w:rPr>
      </w:pPr>
      <w:r w:rsidRPr="00064D77">
        <w:rPr>
          <w:rFonts w:ascii="Times New Roman" w:hAnsi="Times New Roman" w:cs="Times New Roman"/>
          <w:sz w:val="28"/>
          <w:szCs w:val="32"/>
        </w:rPr>
        <w:t xml:space="preserve">b) Cho phép đối tượng là người nước ngoài khi nhập cảnh vào Việt Nam chưa mua hàng miễn thuế tại cửa hàng miễn thuế tại cửa khẩu nhập cảnh, nếu đăng ký lưu trú trong khu đô thị lấn biển thì được mua hàng miễn thuế tại khu đô thị lấn biển để sử dụng trong thời gian lưu trú, với định mức: </w:t>
      </w:r>
    </w:p>
    <w:p w14:paraId="5F1385E0" w14:textId="37C3E621" w:rsidR="00701BF4" w:rsidRPr="00064D77" w:rsidRDefault="00701BF4" w:rsidP="00701BF4">
      <w:pPr>
        <w:spacing w:line="340" w:lineRule="atLeast"/>
        <w:rPr>
          <w:rFonts w:ascii="Times New Roman" w:hAnsi="Times New Roman" w:cs="Times New Roman"/>
          <w:sz w:val="28"/>
          <w:szCs w:val="32"/>
        </w:rPr>
      </w:pPr>
      <w:r w:rsidRPr="00064D77">
        <w:rPr>
          <w:rFonts w:ascii="Times New Roman" w:hAnsi="Times New Roman" w:cs="Times New Roman"/>
          <w:sz w:val="28"/>
          <w:szCs w:val="32"/>
        </w:rPr>
        <w:t xml:space="preserve">b1) Thời gian lưu trú </w:t>
      </w:r>
      <w:r w:rsidR="00F979E0">
        <w:rPr>
          <w:rFonts w:ascii="Times New Roman" w:hAnsi="Times New Roman" w:cs="Times New Roman"/>
          <w:sz w:val="28"/>
          <w:szCs w:val="32"/>
          <w:lang w:val="en-US"/>
        </w:rPr>
        <w:t>dưới</w:t>
      </w:r>
      <w:bookmarkStart w:id="0" w:name="_GoBack"/>
      <w:bookmarkEnd w:id="0"/>
      <w:r w:rsidRPr="00064D77">
        <w:rPr>
          <w:rFonts w:ascii="Times New Roman" w:hAnsi="Times New Roman" w:cs="Times New Roman"/>
          <w:sz w:val="28"/>
          <w:szCs w:val="32"/>
        </w:rPr>
        <w:t xml:space="preserve"> </w:t>
      </w:r>
      <w:r w:rsidR="006F3479">
        <w:rPr>
          <w:rFonts w:ascii="Times New Roman" w:hAnsi="Times New Roman" w:cs="Times New Roman"/>
          <w:sz w:val="28"/>
          <w:szCs w:val="32"/>
          <w:lang w:val="en-US"/>
        </w:rPr>
        <w:t>10 ngày</w:t>
      </w:r>
      <w:r w:rsidRPr="00064D77">
        <w:rPr>
          <w:rFonts w:ascii="Times New Roman" w:hAnsi="Times New Roman" w:cs="Times New Roman"/>
          <w:sz w:val="28"/>
          <w:szCs w:val="32"/>
        </w:rPr>
        <w:t xml:space="preserve"> được mua định mức như sau:</w:t>
      </w:r>
    </w:p>
    <w:p w14:paraId="0B03BEC4" w14:textId="77777777" w:rsidR="00701BF4" w:rsidRPr="00064D77" w:rsidRDefault="00701BF4" w:rsidP="00701BF4">
      <w:pPr>
        <w:spacing w:line="340" w:lineRule="atLeast"/>
        <w:rPr>
          <w:rFonts w:ascii="Times New Roman" w:hAnsi="Times New Roman" w:cs="Times New Roman"/>
          <w:sz w:val="28"/>
          <w:szCs w:val="32"/>
        </w:rPr>
      </w:pPr>
      <w:r w:rsidRPr="00064D77">
        <w:rPr>
          <w:rFonts w:ascii="Times New Roman" w:hAnsi="Times New Roman" w:cs="Times New Roman"/>
          <w:sz w:val="28"/>
          <w:szCs w:val="32"/>
        </w:rPr>
        <w:t>(i) Rượu từ 20 độ trở lên: 1,5 lít hoặc rượu dưới 20 độ: 2,0 lít hoặc đồ uống có cồn, bia: 3,0 lít.</w:t>
      </w:r>
    </w:p>
    <w:p w14:paraId="29BA1742" w14:textId="77777777" w:rsidR="00701BF4" w:rsidRPr="00064D77" w:rsidRDefault="00701BF4" w:rsidP="00701BF4">
      <w:pPr>
        <w:spacing w:line="340" w:lineRule="atLeast"/>
        <w:rPr>
          <w:rFonts w:ascii="Times New Roman" w:hAnsi="Times New Roman" w:cs="Times New Roman"/>
          <w:sz w:val="28"/>
          <w:szCs w:val="32"/>
        </w:rPr>
      </w:pPr>
      <w:r w:rsidRPr="00064D77">
        <w:rPr>
          <w:rFonts w:ascii="Times New Roman" w:hAnsi="Times New Roman" w:cs="Times New Roman"/>
          <w:sz w:val="28"/>
          <w:szCs w:val="32"/>
        </w:rPr>
        <w:t>Đối với rượu nguyên chai, bình, lọ, can (sau đây viết tắt là chai) có dung tích lớn hơn dung tích quy định nhưng không vượt quá 01 lít thì được miễn thuế cả chai. Trường hợp vượt quá 01 lít thì phần vượt định mức phải nộp thuế theo quy định của pháp luật;</w:t>
      </w:r>
    </w:p>
    <w:p w14:paraId="631AFF57" w14:textId="77777777" w:rsidR="00701BF4" w:rsidRPr="00064D77" w:rsidRDefault="00701BF4" w:rsidP="00701BF4">
      <w:pPr>
        <w:spacing w:line="340" w:lineRule="atLeast"/>
        <w:rPr>
          <w:rFonts w:ascii="Times New Roman" w:hAnsi="Times New Roman" w:cs="Times New Roman"/>
          <w:sz w:val="28"/>
          <w:szCs w:val="32"/>
        </w:rPr>
      </w:pPr>
      <w:r w:rsidRPr="00064D77">
        <w:rPr>
          <w:rFonts w:ascii="Times New Roman" w:hAnsi="Times New Roman" w:cs="Times New Roman"/>
          <w:sz w:val="28"/>
          <w:szCs w:val="32"/>
        </w:rPr>
        <w:t>(ii) Thuốc lá điếu: 200 điếu hoặc thuốc lá sợi: 250 gam hoặc xì gà: 20 điếu;</w:t>
      </w:r>
    </w:p>
    <w:p w14:paraId="1DC28792" w14:textId="77777777" w:rsidR="00701BF4" w:rsidRPr="00064D77" w:rsidRDefault="00701BF4" w:rsidP="00701BF4">
      <w:pPr>
        <w:spacing w:line="340" w:lineRule="atLeast"/>
        <w:rPr>
          <w:rFonts w:ascii="Times New Roman" w:hAnsi="Times New Roman" w:cs="Times New Roman"/>
          <w:sz w:val="28"/>
          <w:szCs w:val="32"/>
        </w:rPr>
      </w:pPr>
      <w:r w:rsidRPr="00064D77">
        <w:rPr>
          <w:rFonts w:ascii="Times New Roman" w:hAnsi="Times New Roman" w:cs="Times New Roman"/>
          <w:sz w:val="28"/>
          <w:szCs w:val="32"/>
        </w:rPr>
        <w:t>(iii) Các vật phẩm khác ngoài hàng hóa quy định tại các tiết (i) và (ii) (không nằm trong Danh mục hàng hóa cấm nhập khẩu, tạm ngừng nhập khẩu hoặc nhập khẩu có điều kiện) có tổng trị giá hải quan không quá 20.000.000 đồng Việt Nam.</w:t>
      </w:r>
    </w:p>
    <w:p w14:paraId="4AD7B325" w14:textId="456EB99E" w:rsidR="00701BF4" w:rsidRPr="00064D77" w:rsidRDefault="00701BF4" w:rsidP="00701BF4">
      <w:pPr>
        <w:spacing w:line="340" w:lineRule="atLeast"/>
        <w:rPr>
          <w:rFonts w:ascii="Times New Roman" w:hAnsi="Times New Roman" w:cs="Times New Roman"/>
          <w:sz w:val="28"/>
          <w:szCs w:val="32"/>
          <w:lang w:val="en-US"/>
        </w:rPr>
      </w:pPr>
      <w:r w:rsidRPr="00064D77">
        <w:rPr>
          <w:rFonts w:ascii="Times New Roman" w:hAnsi="Times New Roman" w:cs="Times New Roman"/>
          <w:sz w:val="28"/>
          <w:szCs w:val="32"/>
        </w:rPr>
        <w:lastRenderedPageBreak/>
        <w:t xml:space="preserve">b2) Trường hợp thời gian lưu trú từ </w:t>
      </w:r>
      <w:r w:rsidR="006F3479">
        <w:rPr>
          <w:rFonts w:ascii="Times New Roman" w:hAnsi="Times New Roman" w:cs="Times New Roman"/>
          <w:sz w:val="28"/>
          <w:szCs w:val="32"/>
          <w:lang w:val="en-US"/>
        </w:rPr>
        <w:t>10 ngày</w:t>
      </w:r>
      <w:r w:rsidRPr="00064D77">
        <w:rPr>
          <w:rFonts w:ascii="Times New Roman" w:hAnsi="Times New Roman" w:cs="Times New Roman"/>
          <w:sz w:val="28"/>
          <w:szCs w:val="32"/>
        </w:rPr>
        <w:t xml:space="preserve"> liên tiếp trở lên thì cứ mỗi </w:t>
      </w:r>
      <w:r w:rsidR="006F3479">
        <w:rPr>
          <w:rFonts w:ascii="Times New Roman" w:hAnsi="Times New Roman" w:cs="Times New Roman"/>
          <w:sz w:val="28"/>
          <w:szCs w:val="32"/>
          <w:lang w:val="en-US"/>
        </w:rPr>
        <w:t>10</w:t>
      </w:r>
      <w:r w:rsidRPr="00064D77">
        <w:rPr>
          <w:rFonts w:ascii="Times New Roman" w:hAnsi="Times New Roman" w:cs="Times New Roman"/>
          <w:sz w:val="28"/>
          <w:szCs w:val="32"/>
        </w:rPr>
        <w:t xml:space="preserve"> </w:t>
      </w:r>
      <w:r w:rsidR="006F3479">
        <w:rPr>
          <w:rFonts w:ascii="Times New Roman" w:hAnsi="Times New Roman" w:cs="Times New Roman"/>
          <w:sz w:val="28"/>
          <w:szCs w:val="32"/>
          <w:lang w:val="en-US"/>
        </w:rPr>
        <w:t>ngày</w:t>
      </w:r>
      <w:r w:rsidRPr="00064D77">
        <w:rPr>
          <w:rFonts w:ascii="Times New Roman" w:hAnsi="Times New Roman" w:cs="Times New Roman"/>
          <w:sz w:val="28"/>
          <w:szCs w:val="32"/>
        </w:rPr>
        <w:t xml:space="preserve"> liên tiếp lưu trú tiếp theo được mua thêm 01 lần định mức theo quy định tại điểm </w:t>
      </w:r>
      <w:r w:rsidR="006F3479">
        <w:rPr>
          <w:rFonts w:ascii="Times New Roman" w:hAnsi="Times New Roman" w:cs="Times New Roman"/>
          <w:sz w:val="28"/>
          <w:szCs w:val="32"/>
          <w:lang w:val="en-US"/>
        </w:rPr>
        <w:t>b1</w:t>
      </w:r>
      <w:r w:rsidRPr="00064D77">
        <w:rPr>
          <w:rFonts w:ascii="Times New Roman" w:hAnsi="Times New Roman" w:cs="Times New Roman"/>
          <w:sz w:val="28"/>
          <w:szCs w:val="32"/>
        </w:rPr>
        <w:t>. Ủy ban nhân dân thành phố Đà Nẵng căn cứ vào điều kiện thực tế xem xét điều chỉnh số lần và thời gian lưu trú được mua hàng của người nước ngoài khi đăng ký lưu trú trong khu đô thị lấn biển.</w:t>
      </w:r>
      <w:r w:rsidRPr="00064D77">
        <w:rPr>
          <w:rFonts w:ascii="Times New Roman" w:hAnsi="Times New Roman" w:cs="Times New Roman"/>
          <w:sz w:val="28"/>
          <w:szCs w:val="32"/>
          <w:lang w:val="en-US"/>
        </w:rPr>
        <w:t>”.</w:t>
      </w:r>
    </w:p>
    <w:p w14:paraId="4D3316DB" w14:textId="5BED3457" w:rsidR="00EC7342" w:rsidRPr="00064D77" w:rsidRDefault="00EC7342" w:rsidP="00DD6B81">
      <w:pPr>
        <w:widowControl w:val="0"/>
        <w:autoSpaceDE w:val="0"/>
        <w:autoSpaceDN w:val="0"/>
        <w:adjustRightInd w:val="0"/>
        <w:rPr>
          <w:rFonts w:ascii="Times New Roman" w:hAnsi="Times New Roman" w:cs="Times New Roman"/>
          <w:color w:val="231F20"/>
          <w:sz w:val="28"/>
          <w:szCs w:val="28"/>
          <w:lang w:val="en-US"/>
        </w:rPr>
      </w:pPr>
      <w:r w:rsidRPr="00064D77">
        <w:rPr>
          <w:rFonts w:ascii="Times New Roman" w:hAnsi="Times New Roman" w:cs="Times New Roman"/>
          <w:color w:val="231F20"/>
          <w:sz w:val="28"/>
          <w:szCs w:val="28"/>
          <w:lang w:val="en-US"/>
        </w:rPr>
        <w:t>Trên cơ sở nội dung của Giải pháp 2, Báo cáo tiến hành đánh giá các tác động theo các tiêu chí: tác động đối với hệ thống pháp luật; tác động về kinh tế – xã hội; tác động về giới (nếu có); và tác động đối với thủ tục hành chính như sau:</w:t>
      </w:r>
    </w:p>
    <w:p w14:paraId="2612DBE1" w14:textId="77777777" w:rsidR="00D95FF5" w:rsidRPr="00064D77" w:rsidRDefault="00AF65FC" w:rsidP="0D96D410">
      <w:pPr>
        <w:widowControl w:val="0"/>
        <w:autoSpaceDE w:val="0"/>
        <w:autoSpaceDN w:val="0"/>
        <w:adjustRightInd w:val="0"/>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xml:space="preserve">- </w:t>
      </w:r>
      <w:r w:rsidR="00D95FF5" w:rsidRPr="00064D77">
        <w:rPr>
          <w:rFonts w:ascii="Times New Roman" w:hAnsi="Times New Roman" w:cs="Times New Roman"/>
          <w:i/>
          <w:iCs/>
          <w:sz w:val="28"/>
          <w:szCs w:val="28"/>
          <w:lang w:val="en-US"/>
        </w:rPr>
        <w:t>Tác động đối với hệ thống pháp luật:</w:t>
      </w:r>
    </w:p>
    <w:p w14:paraId="3C8A0A66" w14:textId="15EFA513" w:rsidR="00D95FF5" w:rsidRPr="00064D77" w:rsidRDefault="00D95FF5" w:rsidP="0D96D410">
      <w:pPr>
        <w:widowControl w:val="0"/>
        <w:autoSpaceDE w:val="0"/>
        <w:autoSpaceDN w:val="0"/>
        <w:adjustRightInd w:val="0"/>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Chính sách tạo cơ sở pháp lý để hình thành mô hình cửa hàng miễn thuế gắn với khu đô thị – du lịch ven biển, qua đó bổ sung kinh nghiệm thực tiễn cho việc hoàn thiện khung pháp lý về thương mại miễn thuế tại Việt Nam. Trong bối cảnh các quy định hiện hành về hàng miễn thuế chưa thiết kế cơ chế hạn mức tiêu dùng theo năm hoặc cơ chế cộng dồn hạn mức cho người cư trú dài hạn, việc </w:t>
      </w:r>
      <w:r w:rsidR="002F0635" w:rsidRPr="00064D77">
        <w:rPr>
          <w:rFonts w:ascii="Times New Roman" w:hAnsi="Times New Roman" w:cs="Times New Roman"/>
          <w:sz w:val="28"/>
          <w:szCs w:val="28"/>
          <w:lang w:val="en-US"/>
        </w:rPr>
        <w:t xml:space="preserve">áp dụng </w:t>
      </w:r>
      <w:r w:rsidRPr="00064D77">
        <w:rPr>
          <w:rFonts w:ascii="Times New Roman" w:hAnsi="Times New Roman" w:cs="Times New Roman"/>
          <w:sz w:val="28"/>
          <w:szCs w:val="28"/>
          <w:lang w:val="en-US"/>
        </w:rPr>
        <w:t>cơ chế này tại khu đô thị lấn biển sẽ cung cấp cơ sở thực tiễn để nghiên cứu hoàn thiện chính sách. Việc giao Ủy ban nhân dân thành phố ban hành danh mục hàng hóa và phân bổ hạn mức theo nhóm hàng giúp tăng tính linh hoạt trong quản lý, đồng thời tạo cơ chế kiểm soát phù hợp đối với các mặt hàng có rủi ro buôn lậu hoặc thất thu thuế.</w:t>
      </w:r>
    </w:p>
    <w:p w14:paraId="0956F572" w14:textId="73779100" w:rsidR="00D95FF5" w:rsidRPr="00064D77" w:rsidRDefault="00EC7342" w:rsidP="0D96D410">
      <w:pPr>
        <w:widowControl w:val="0"/>
        <w:autoSpaceDE w:val="0"/>
        <w:autoSpaceDN w:val="0"/>
        <w:adjustRightInd w:val="0"/>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xml:space="preserve">- </w:t>
      </w:r>
      <w:r w:rsidR="00D95FF5" w:rsidRPr="00064D77">
        <w:rPr>
          <w:rFonts w:ascii="Times New Roman" w:hAnsi="Times New Roman" w:cs="Times New Roman"/>
          <w:i/>
          <w:iCs/>
          <w:sz w:val="28"/>
          <w:szCs w:val="28"/>
          <w:lang w:val="en-US"/>
        </w:rPr>
        <w:t>Tác động về kinh tế – xã hội:</w:t>
      </w:r>
    </w:p>
    <w:p w14:paraId="6812C278" w14:textId="77777777" w:rsidR="00D95FF5" w:rsidRPr="00926FF3" w:rsidRDefault="00D95FF5" w:rsidP="0D96D410">
      <w:pPr>
        <w:widowControl w:val="0"/>
        <w:autoSpaceDE w:val="0"/>
        <w:autoSpaceDN w:val="0"/>
        <w:adjustRightInd w:val="0"/>
        <w:rPr>
          <w:rFonts w:ascii="Times New Roman" w:hAnsi="Times New Roman" w:cs="Times New Roman"/>
          <w:spacing w:val="-2"/>
          <w:sz w:val="28"/>
          <w:szCs w:val="28"/>
          <w:lang w:val="en-US"/>
        </w:rPr>
      </w:pPr>
      <w:r w:rsidRPr="00926FF3">
        <w:rPr>
          <w:rFonts w:ascii="Times New Roman" w:hAnsi="Times New Roman" w:cs="Times New Roman"/>
          <w:spacing w:val="-2"/>
          <w:sz w:val="28"/>
          <w:szCs w:val="28"/>
          <w:lang w:val="en-US"/>
        </w:rPr>
        <w:t>Chính sách có thể góp phần hình thành môi trường tiêu dùng quốc tế tại khu đô thị lấn biển, thu hút khách du lịch và người nước ngoài đến cư trú, làm việc và trải nghiệm dịch vụ tại Đà Nẵng. Việc cho phép khách du lịch mua hàng miễn thuế không hạn chế về số lượng và trị giá tạo điều kiện phát triển các hoạt động bán lẻ cao cấp phục vụ nhu cầu mua sắm của du khách. Đối với người nước ngoài cư trú hoặc làm việc tại khu đô thị, việc áp dụng hạn mức mua hàng và cho phép cộng dồn hạn mức trong năm giúp đáp ứng nhu cầu tiêu dùng thực tế, đặc biệt đối với các mặt hàng có giá trị cao, đồng thời vẫn bảo đảm cơ chế kiểm soát hợp lý. Sự phát triển của hoạt động bán lẻ miễn thuế cũng có thể tạo hiệu ứng lan tỏa sang các ngành dịch vụ khác như lưu trú, giải trí, ẩm thực và thương mại cao cấp.</w:t>
      </w:r>
    </w:p>
    <w:p w14:paraId="646AB823" w14:textId="275AF21F" w:rsidR="00B444E8" w:rsidRPr="00064D77" w:rsidRDefault="00B444E8" w:rsidP="0D96D410">
      <w:pPr>
        <w:widowControl w:val="0"/>
        <w:autoSpaceDE w:val="0"/>
        <w:autoSpaceDN w:val="0"/>
        <w:adjustRightInd w:val="0"/>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Tác động xã hội: Tạo ra nhiều cơ hội việc làm trong lĩnh vực bán lẻ và dịch vụ cao cấp. Tuy nhiên, cần lưu ý rủi ro về tệ nạn hoặc gian lận thương mại nếu công tác kiểm soát không đủ chặt chẽ. Bên cạnh đó, sự phát triển của khu đô thị – thương mại hiện đại sẽ đi đôi với việc nâng cấp hạ tầng đô thị (đường sá, điện nước, viễn thông) ở khu vực vịnh Đà Nẵng gián tiếp cải thiện điều kiện sống cho cộng đồng dân cư xung quanh. Người dân địa phương cũng có thêm điểm vui chơi, mua sắm, hưởng thụ các tiện ích cao cấp mà dự án mang lại. Mặt khác, việc hình thành “đô thị biểu tượng quốc gia trên biển” sẽ nâng tầm hình ảnh Đà Nẵng, </w:t>
      </w:r>
      <w:r w:rsidRPr="00064D77">
        <w:rPr>
          <w:rFonts w:ascii="Times New Roman" w:hAnsi="Times New Roman" w:cs="Times New Roman"/>
          <w:sz w:val="28"/>
          <w:szCs w:val="28"/>
          <w:lang w:val="en-US"/>
        </w:rPr>
        <w:lastRenderedPageBreak/>
        <w:t>tạo niềm tự hào cho người dân. Thành phố sẽ trở thành điểm đến quốc tế sôi động về văn hóa, mua sắm, giải trí, góp phần giao lưu văn hóa và nâng cao đời sống tinh thần. Sự giao thoa với du khách và nhà đầu tư quốc tế cũng giúp cộng đồng dân cư mở mang nhận thức, phong cách làm việc chuyên nghiệp hơn trong ngành dịch vụ.</w:t>
      </w:r>
    </w:p>
    <w:p w14:paraId="5B8371B6" w14:textId="771476A5" w:rsidR="00D95FF5" w:rsidRPr="00064D77" w:rsidRDefault="008E1143" w:rsidP="0D96D410">
      <w:pPr>
        <w:widowControl w:val="0"/>
        <w:autoSpaceDE w:val="0"/>
        <w:autoSpaceDN w:val="0"/>
        <w:adjustRightInd w:val="0"/>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xml:space="preserve">- </w:t>
      </w:r>
      <w:r w:rsidR="00D95FF5" w:rsidRPr="00064D77">
        <w:rPr>
          <w:rFonts w:ascii="Times New Roman" w:hAnsi="Times New Roman" w:cs="Times New Roman"/>
          <w:i/>
          <w:iCs/>
          <w:sz w:val="28"/>
          <w:szCs w:val="28"/>
          <w:lang w:val="en-US"/>
        </w:rPr>
        <w:t>Tác động về giới:</w:t>
      </w:r>
    </w:p>
    <w:p w14:paraId="5CAE48FA" w14:textId="77777777" w:rsidR="00D95FF5" w:rsidRPr="00064D77" w:rsidRDefault="00D95FF5" w:rsidP="0D96D410">
      <w:pPr>
        <w:widowControl w:val="0"/>
        <w:autoSpaceDE w:val="0"/>
        <w:autoSpaceDN w:val="0"/>
        <w:adjustRightInd w:val="0"/>
        <w:rPr>
          <w:rFonts w:ascii="Times New Roman" w:hAnsi="Times New Roman" w:cs="Times New Roman"/>
          <w:sz w:val="28"/>
          <w:szCs w:val="28"/>
          <w:lang w:val="en-US"/>
        </w:rPr>
      </w:pPr>
      <w:r w:rsidRPr="00064D77">
        <w:rPr>
          <w:rFonts w:ascii="Times New Roman" w:hAnsi="Times New Roman" w:cs="Times New Roman"/>
          <w:sz w:val="28"/>
          <w:szCs w:val="28"/>
          <w:lang w:val="en-US"/>
        </w:rPr>
        <w:t>Chính sách không phân biệt giới và có thể tạo tác động tích cực gián tiếp do các ngành du lịch – dịch vụ – bán lẻ thường có tỷ lệ lao động nữ cao.</w:t>
      </w:r>
    </w:p>
    <w:p w14:paraId="20706D59" w14:textId="6A090E0E" w:rsidR="00D95FF5" w:rsidRPr="00064D77" w:rsidRDefault="008E1143" w:rsidP="0D96D410">
      <w:pPr>
        <w:widowControl w:val="0"/>
        <w:autoSpaceDE w:val="0"/>
        <w:autoSpaceDN w:val="0"/>
        <w:adjustRightInd w:val="0"/>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xml:space="preserve">- </w:t>
      </w:r>
      <w:r w:rsidR="00D95FF5" w:rsidRPr="00064D77">
        <w:rPr>
          <w:rFonts w:ascii="Times New Roman" w:hAnsi="Times New Roman" w:cs="Times New Roman"/>
          <w:i/>
          <w:iCs/>
          <w:sz w:val="28"/>
          <w:szCs w:val="28"/>
          <w:lang w:val="en-US"/>
        </w:rPr>
        <w:t>Tác động đối với thủ tục hành chính:</w:t>
      </w:r>
    </w:p>
    <w:p w14:paraId="639BF3CF" w14:textId="5140F74F" w:rsidR="00AF65FC" w:rsidRPr="00064D77" w:rsidRDefault="00C870E5" w:rsidP="00D95FF5">
      <w:pPr>
        <w:widowControl w:val="0"/>
        <w:autoSpaceDE w:val="0"/>
        <w:autoSpaceDN w:val="0"/>
        <w:adjustRightInd w:val="0"/>
        <w:rPr>
          <w:rFonts w:ascii="Times New Roman" w:hAnsi="Times New Roman" w:cs="Times New Roman"/>
          <w:color w:val="231F20"/>
          <w:spacing w:val="-5"/>
          <w:lang w:val="en-US"/>
        </w:rPr>
      </w:pPr>
      <w:r w:rsidRPr="00064D77">
        <w:rPr>
          <w:rFonts w:ascii="Times New Roman" w:hAnsi="Times New Roman" w:cs="Times New Roman"/>
          <w:sz w:val="28"/>
          <w:szCs w:val="28"/>
          <w:lang w:val="en"/>
        </w:rPr>
        <w:t>Việc kết nối dữ liệu từ địa điểm về hệ thống xử lý dữ liệu điện tử của hải quan có thể đòi hỏi các bước khai báo bổ sung hoặc điều chỉnh phần mềm để ghi nhận mã địa điểm mới. Do vậy, trong văn bản trình Chính phủ, nên thể hiện theo hướng “không tạo thêm thủ tục không cần thiết”, đồng thời quy định rõ đầu mối, thời hạn giải quyết và chế độ báo cáo để kiểm soát rủi ro</w:t>
      </w:r>
      <w:r w:rsidR="00D95FF5" w:rsidRPr="00064D77">
        <w:rPr>
          <w:rFonts w:ascii="Times New Roman" w:hAnsi="Times New Roman" w:cs="Times New Roman"/>
          <w:sz w:val="28"/>
          <w:szCs w:val="28"/>
          <w:lang w:val="en"/>
        </w:rPr>
        <w:t>.</w:t>
      </w:r>
    </w:p>
    <w:p w14:paraId="37EA9A48" w14:textId="77777777" w:rsidR="003A1C15" w:rsidRPr="00064D77" w:rsidRDefault="003A1C15" w:rsidP="00206CE0">
      <w:pPr>
        <w:pStyle w:val="BodyText"/>
        <w:spacing w:before="120"/>
        <w:ind w:left="0" w:right="0"/>
        <w:rPr>
          <w:color w:val="231F20"/>
          <w:spacing w:val="-5"/>
          <w:lang w:val="en-US"/>
        </w:rPr>
      </w:pPr>
      <w:r w:rsidRPr="00064D77">
        <w:rPr>
          <w:b/>
          <w:bCs/>
          <w:color w:val="231F20"/>
          <w:spacing w:val="-5"/>
          <w:lang w:val="en-US"/>
        </w:rPr>
        <w:t>c</w:t>
      </w:r>
      <w:r w:rsidR="00C06E00" w:rsidRPr="00064D77">
        <w:rPr>
          <w:b/>
          <w:bCs/>
          <w:color w:val="231F20"/>
          <w:spacing w:val="-5"/>
          <w:lang w:val="vi-VN"/>
        </w:rPr>
        <w:t>) Giải pháp 3: Sửa đổi, bổ sung pháp luật có liên quan để quy định cơ chế kinh doanh hàng miễn thuế</w:t>
      </w:r>
      <w:r w:rsidR="00C06E00" w:rsidRPr="00064D77">
        <w:rPr>
          <w:color w:val="231F20"/>
          <w:spacing w:val="-5"/>
          <w:lang w:val="vi-VN"/>
        </w:rPr>
        <w:t xml:space="preserve"> </w:t>
      </w:r>
    </w:p>
    <w:p w14:paraId="761F6676" w14:textId="77777777" w:rsidR="003A1C15" w:rsidRPr="00064D77" w:rsidRDefault="00C06E00" w:rsidP="00206CE0">
      <w:pPr>
        <w:pStyle w:val="BodyText"/>
        <w:spacing w:before="120"/>
        <w:ind w:left="0" w:right="0"/>
        <w:rPr>
          <w:color w:val="231F20"/>
          <w:spacing w:val="-5"/>
          <w:lang w:val="en-US"/>
        </w:rPr>
      </w:pPr>
      <w:r w:rsidRPr="00064D77">
        <w:rPr>
          <w:color w:val="231F20"/>
          <w:spacing w:val="-5"/>
          <w:lang w:val="vi-VN"/>
        </w:rPr>
        <w:t xml:space="preserve">Theo giải pháp này, nghiên cứu sửa đổi, bổ sung các quy định pháp luật có liên quan về kinh doanh hàng miễn thuế nhằm thiết lập cơ chế pháp lý chính thức cho việc tổ chức bán và tiêu dùng hàng miễn thuế tại các khu đô thị lấn biển hoặc các không gian kinh tế đặc thù có định hướng phát triển du lịch – dịch vụ quốc tế. Việc sửa đổi pháp luật có thể bao gồm: </w:t>
      </w:r>
    </w:p>
    <w:p w14:paraId="07FC461F" w14:textId="77777777" w:rsidR="003A1C15" w:rsidRPr="00064D77" w:rsidRDefault="00C06E00" w:rsidP="00206CE0">
      <w:pPr>
        <w:pStyle w:val="BodyText"/>
        <w:spacing w:before="120"/>
        <w:ind w:left="0" w:right="0"/>
        <w:rPr>
          <w:color w:val="231F20"/>
          <w:spacing w:val="-5"/>
          <w:lang w:val="en-US"/>
        </w:rPr>
      </w:pPr>
      <w:r w:rsidRPr="00064D77">
        <w:rPr>
          <w:color w:val="231F20"/>
          <w:spacing w:val="-5"/>
          <w:lang w:val="vi-VN"/>
        </w:rPr>
        <w:t xml:space="preserve">• Bổ sung quy định trong Luật Thuế xuất khẩu, thuế nhập khẩu và các văn bản liên quan về phạm vi hàng hóa được miễn thuế và đối tượng được mua hàng miễn thuế tại các khu vực kinh tế đặc thù. </w:t>
      </w:r>
    </w:p>
    <w:p w14:paraId="41193FE9" w14:textId="77777777" w:rsidR="003A1C15" w:rsidRPr="00064D77" w:rsidRDefault="00C06E00" w:rsidP="00206CE0">
      <w:pPr>
        <w:pStyle w:val="BodyText"/>
        <w:spacing w:before="120"/>
        <w:ind w:left="0" w:right="0"/>
        <w:rPr>
          <w:color w:val="231F20"/>
          <w:spacing w:val="-5"/>
          <w:lang w:val="en-US"/>
        </w:rPr>
      </w:pPr>
      <w:r w:rsidRPr="00064D77">
        <w:rPr>
          <w:color w:val="231F20"/>
          <w:spacing w:val="-5"/>
          <w:lang w:val="vi-VN"/>
        </w:rPr>
        <w:t xml:space="preserve">• Điều chỉnh các quy định về định mức miễn thuế và cơ chế quản lý tiêu dùng để phù hợp với mô hình người nước ngoài cư trú hoặc lưu trú dài ngày trong các khu đô thị biển. </w:t>
      </w:r>
    </w:p>
    <w:p w14:paraId="5573BFDF" w14:textId="77777777" w:rsidR="003A1C15" w:rsidRPr="00064D77" w:rsidRDefault="00C06E00" w:rsidP="00206CE0">
      <w:pPr>
        <w:pStyle w:val="BodyText"/>
        <w:spacing w:before="120"/>
        <w:ind w:left="0" w:right="0"/>
        <w:rPr>
          <w:i/>
          <w:iCs/>
          <w:color w:val="231F20"/>
          <w:spacing w:val="-5"/>
          <w:lang w:val="en-US"/>
        </w:rPr>
      </w:pPr>
      <w:r w:rsidRPr="00064D77">
        <w:rPr>
          <w:i/>
          <w:iCs/>
          <w:color w:val="231F20"/>
          <w:spacing w:val="-5"/>
          <w:lang w:val="vi-VN"/>
        </w:rPr>
        <w:t xml:space="preserve">- Tác động đối với hệ thống pháp luật </w:t>
      </w:r>
    </w:p>
    <w:p w14:paraId="66E9A877" w14:textId="77777777" w:rsidR="003A1C15" w:rsidRPr="00064D77" w:rsidRDefault="00C06E00" w:rsidP="00206CE0">
      <w:pPr>
        <w:pStyle w:val="BodyText"/>
        <w:spacing w:before="120"/>
        <w:ind w:left="0" w:right="0"/>
        <w:rPr>
          <w:color w:val="231F20"/>
          <w:spacing w:val="-5"/>
          <w:lang w:val="en-US"/>
        </w:rPr>
      </w:pPr>
      <w:r w:rsidRPr="00064D77">
        <w:rPr>
          <w:color w:val="231F20"/>
          <w:spacing w:val="-5"/>
          <w:lang w:val="vi-VN"/>
        </w:rPr>
        <w:t xml:space="preserve">Giải pháp này có ưu điểm là thiết lập cơ sở pháp lý ổn định và lâu dài cho hoạt động kinh doanh và tiêu dùng hàng miễn thuế tại các không gian kinh tế mới, thay vì chỉ áp dụng cơ chế chính sách theo địa bàn. Việc sửa đổi pháp luật cũng giúp khắc phục khoảng trống pháp lý hiện nay khi các quy định về hàng miễn thuế chủ yếu được thiết kế cho các hoạt động gắn với xuất cảnh, nhập cảnh tại cửa khẩu, chưa tính đến mô hình tiêu dùng tại các khu đô thị du lịch quốc tế hoặc các không gian kinh tế đặc thù. Tuy nhiên, việc sửa đổi luật và các văn bản quy phạm pháp luật có liên quan là quy trình phức tạp, cần nhiều thời gian chuẩn bị, đánh giá và trình Quốc hội xem xét quyết định, do đó khó đáp ứng kịp thời yêu cầu về chính sách trong giai đoạn trước </w:t>
      </w:r>
      <w:r w:rsidRPr="00064D77">
        <w:rPr>
          <w:color w:val="231F20"/>
          <w:spacing w:val="-5"/>
          <w:lang w:val="vi-VN"/>
        </w:rPr>
        <w:lastRenderedPageBreak/>
        <w:t xml:space="preserve">mắt đối với khu đô thị lấn biển tại Thành phố Đà Nẵng. Ngoài ra, khi chưa có đầy đủ cơ sở thực tiễn từ việc triển khai tại một số địa bàn cụ thể, việc sửa đổi luật trên phạm vi toàn quốc có thể gặp khó khăn trong việc xác định phạm vi áp dụng và cơ chế quản lý phù hợp. </w:t>
      </w:r>
    </w:p>
    <w:p w14:paraId="2E046D2A" w14:textId="77777777" w:rsidR="003A1C15" w:rsidRPr="00064D77" w:rsidRDefault="00C06E00" w:rsidP="00206CE0">
      <w:pPr>
        <w:pStyle w:val="BodyText"/>
        <w:spacing w:before="120"/>
        <w:ind w:left="0" w:right="0"/>
        <w:rPr>
          <w:i/>
          <w:iCs/>
          <w:color w:val="231F20"/>
          <w:spacing w:val="-5"/>
          <w:lang w:val="en-US"/>
        </w:rPr>
      </w:pPr>
      <w:r w:rsidRPr="00064D77">
        <w:rPr>
          <w:i/>
          <w:iCs/>
          <w:color w:val="231F20"/>
          <w:spacing w:val="-5"/>
          <w:lang w:val="vi-VN"/>
        </w:rPr>
        <w:t xml:space="preserve">- Tác động về kinh tế - xã hội </w:t>
      </w:r>
    </w:p>
    <w:p w14:paraId="7E1A1D6B" w14:textId="77777777" w:rsidR="003A1C15" w:rsidRPr="00064D77" w:rsidRDefault="00C06E00" w:rsidP="00206CE0">
      <w:pPr>
        <w:pStyle w:val="BodyText"/>
        <w:spacing w:before="120"/>
        <w:ind w:left="0" w:right="0"/>
        <w:rPr>
          <w:color w:val="231F20"/>
          <w:spacing w:val="-5"/>
          <w:lang w:val="en-US"/>
        </w:rPr>
      </w:pPr>
      <w:r w:rsidRPr="00064D77">
        <w:rPr>
          <w:color w:val="231F20"/>
          <w:spacing w:val="-5"/>
          <w:lang w:val="vi-VN"/>
        </w:rPr>
        <w:t xml:space="preserve">Nếu được triển khai, giải pháp này có thể tạo khung pháp lý ổn định cho sự phát triển lâu dài của các mô hình thương mại miễn thuế gắn với du lịch và dịch vụ quốc tế, không chỉ tại Đà Nẵng mà còn tại các địa phương khác có điều kiện tương tự. Tuy nhiên, do quá trình sửa đổi pháp luật cần thời gian dài, giải pháp này không tạo ra tác động kinh tế ngay trong ngắn hạn, và có thể làm chậm quá trình triển khai các mô hình tiêu dùng và thương mại mới tại khu đô thị lấn biển. </w:t>
      </w:r>
    </w:p>
    <w:p w14:paraId="317CAD68" w14:textId="77777777" w:rsidR="003A1C15" w:rsidRPr="00064D77" w:rsidRDefault="00C06E00" w:rsidP="00206CE0">
      <w:pPr>
        <w:pStyle w:val="BodyText"/>
        <w:spacing w:before="120"/>
        <w:ind w:left="0" w:right="0"/>
        <w:rPr>
          <w:i/>
          <w:iCs/>
          <w:color w:val="231F20"/>
          <w:spacing w:val="-5"/>
          <w:lang w:val="en-US"/>
        </w:rPr>
      </w:pPr>
      <w:r w:rsidRPr="00064D77">
        <w:rPr>
          <w:i/>
          <w:iCs/>
          <w:color w:val="231F20"/>
          <w:spacing w:val="-5"/>
          <w:lang w:val="vi-VN"/>
        </w:rPr>
        <w:t xml:space="preserve">- Tác động về giới (nếu có) </w:t>
      </w:r>
    </w:p>
    <w:p w14:paraId="2772E338" w14:textId="77777777" w:rsidR="003A1C15" w:rsidRPr="00064D77" w:rsidRDefault="00C06E00" w:rsidP="00206CE0">
      <w:pPr>
        <w:pStyle w:val="BodyText"/>
        <w:spacing w:before="120"/>
        <w:ind w:left="0" w:right="0"/>
        <w:rPr>
          <w:color w:val="231F20"/>
          <w:spacing w:val="-5"/>
          <w:lang w:val="en-US"/>
        </w:rPr>
      </w:pPr>
      <w:r w:rsidRPr="00064D77">
        <w:rPr>
          <w:color w:val="231F20"/>
          <w:spacing w:val="-5"/>
          <w:lang w:val="vi-VN"/>
        </w:rPr>
        <w:t xml:space="preserve">Giải pháp không tạo ra sự phân biệt trực tiếp về giới. Tuy nhiên, việc hình thành các mô hình bán lẻ và dịch vụ du lịch cao cấp trong dài hạn có thể góp phần tạo thêm việc làm cho lao động nữ trong các lĩnh vực du lịch, bán lẻ và dịch vụ. </w:t>
      </w:r>
    </w:p>
    <w:p w14:paraId="3DED9EBA" w14:textId="77777777" w:rsidR="003A1C15" w:rsidRPr="00064D77" w:rsidRDefault="00C06E00" w:rsidP="00206CE0">
      <w:pPr>
        <w:pStyle w:val="BodyText"/>
        <w:spacing w:before="120"/>
        <w:ind w:left="0" w:right="0"/>
        <w:rPr>
          <w:i/>
          <w:iCs/>
          <w:color w:val="231F20"/>
          <w:spacing w:val="-5"/>
          <w:lang w:val="en-US"/>
        </w:rPr>
      </w:pPr>
      <w:r w:rsidRPr="00064D77">
        <w:rPr>
          <w:i/>
          <w:iCs/>
          <w:color w:val="231F20"/>
          <w:spacing w:val="-5"/>
          <w:lang w:val="vi-VN"/>
        </w:rPr>
        <w:t xml:space="preserve">- Tác động của thủ tục hành chính (nếu có) </w:t>
      </w:r>
    </w:p>
    <w:p w14:paraId="10008CFF" w14:textId="7D83A213" w:rsidR="00C06E00" w:rsidRPr="00064D77" w:rsidRDefault="00C06E00" w:rsidP="00206CE0">
      <w:pPr>
        <w:pStyle w:val="BodyText"/>
        <w:spacing w:before="120"/>
        <w:ind w:left="0" w:right="0"/>
        <w:rPr>
          <w:color w:val="231F20"/>
          <w:spacing w:val="-5"/>
          <w:lang w:val="en-US"/>
        </w:rPr>
      </w:pPr>
      <w:r w:rsidRPr="00064D77">
        <w:rPr>
          <w:color w:val="231F20"/>
          <w:spacing w:val="-5"/>
          <w:lang w:val="vi-VN"/>
        </w:rPr>
        <w:t>Việc sửa đổi pháp luật có thể kéo theo yêu cầu điều chỉnh hệ thống quản lý hải quan, thuế và quản lý thị trường đối với hoạt động kinh doanh hàng miễn thuế. Tuy nhiên, nếu được thiết kế đồng bộ ngay từ cấp luật, các thủ tục hành chính liên quan có thể được chuẩn hóa và tích hợp vào hệ thống quản lý hiện hành.</w:t>
      </w:r>
    </w:p>
    <w:p w14:paraId="7E20C98A" w14:textId="32C16490" w:rsidR="00D45A15" w:rsidRPr="00064D77" w:rsidRDefault="00D45A15" w:rsidP="00D45A15">
      <w:pPr>
        <w:widowControl w:val="0"/>
        <w:autoSpaceDE w:val="0"/>
        <w:autoSpaceDN w:val="0"/>
        <w:adjustRightInd w:val="0"/>
        <w:rPr>
          <w:rFonts w:ascii="Times New Roman" w:hAnsi="Times New Roman" w:cs="Times New Roman"/>
          <w:b/>
          <w:sz w:val="28"/>
          <w:szCs w:val="28"/>
          <w:lang w:val="en-US"/>
        </w:rPr>
      </w:pPr>
      <w:r w:rsidRPr="00064D77">
        <w:rPr>
          <w:rFonts w:ascii="Times New Roman" w:hAnsi="Times New Roman" w:cs="Times New Roman"/>
          <w:b/>
          <w:color w:val="231F20"/>
          <w:sz w:val="28"/>
          <w:szCs w:val="28"/>
          <w:lang w:val="en-US"/>
        </w:rPr>
        <w:t>d) Giải pháp tối ưu được lựa chọn và lý do lựa chọn giải pháp</w:t>
      </w:r>
    </w:p>
    <w:p w14:paraId="4AE0BA14" w14:textId="1F4250A5" w:rsidR="00D45A15" w:rsidRPr="00064D77" w:rsidRDefault="00D45A15" w:rsidP="00D45A15">
      <w:pPr>
        <w:pStyle w:val="BodyText"/>
        <w:spacing w:before="120"/>
        <w:rPr>
          <w:bCs/>
          <w:color w:val="231F20"/>
          <w:lang w:val="en-US"/>
        </w:rPr>
      </w:pPr>
      <w:r w:rsidRPr="00064D77">
        <w:rPr>
          <w:bCs/>
          <w:color w:val="231F20"/>
          <w:lang w:val="en-US"/>
        </w:rPr>
        <w:t>Trên cơ sở so sánh các giải pháp nêu trên, kiến nghị lựa chọn Giải pháp 2, theo đó cho phép thành lập và kinh doanh cửa hàng miễn thuế trong Khu đô thị lấn biển tại thành phố Đà Nẵng theo cơ chế, chính sách đặc thù.</w:t>
      </w:r>
    </w:p>
    <w:p w14:paraId="2A4F705A" w14:textId="77777777" w:rsidR="00D45A15" w:rsidRPr="00064D77" w:rsidRDefault="00D45A15" w:rsidP="00D45A15">
      <w:pPr>
        <w:pStyle w:val="BodyText"/>
        <w:spacing w:before="120"/>
        <w:rPr>
          <w:bCs/>
          <w:color w:val="231F20"/>
          <w:lang w:val="en-US"/>
        </w:rPr>
      </w:pPr>
      <w:r w:rsidRPr="00064D77">
        <w:rPr>
          <w:bCs/>
          <w:color w:val="231F20"/>
          <w:lang w:val="en-US"/>
        </w:rPr>
        <w:t>Việc lựa chọn giải pháp này dựa trên các căn cứ chủ yếu sau:</w:t>
      </w:r>
    </w:p>
    <w:p w14:paraId="4495F36D" w14:textId="4F3827FA" w:rsidR="00D45A15" w:rsidRPr="00064D77" w:rsidRDefault="00D45A15" w:rsidP="00D45A15">
      <w:pPr>
        <w:pStyle w:val="BodyText"/>
        <w:spacing w:before="120"/>
        <w:rPr>
          <w:bCs/>
          <w:color w:val="231F20"/>
          <w:lang w:val="en-US"/>
        </w:rPr>
      </w:pPr>
      <w:r w:rsidRPr="00064D77">
        <w:rPr>
          <w:bCs/>
          <w:color w:val="231F20"/>
          <w:lang w:val="en-US"/>
        </w:rPr>
        <w:t>Thứ nhất, phù hợp với định hướng phát triển các không gian kinh tế đặc thù và yêu cầu hình thành môi trường tiêu dùng quốc tế tại khu đô thị lấn biển. Khu đô thị lấn biển tại thành phố Đà Nẵng được định hướng phát triển thành không gian đô thị – dịch vụ hiện đại, có sức cạnh tranh quốc tế, thu hút khách du lịch, chuyên gia, nhà đầu tư và người nước ngoài đến cư trú, làm việc và trải nghiệm dịch vụ. Trong bối cảnh đó, việc cho phép tổ chức cửa hàng miễn thuế gắn với khu đô thị – du lịch là một công cụ chính sách nhằm hình thành môi trường tiêu dùng quốc tế, qua đó nâng cao sức hấp dẫn của khu vực đối với các nhóm khách hàng có khả năng chi tiêu cao và góp phần thúc đẩy phát triển các ngành dịch vụ liên quan như lưu trú, thương mại, giải trí và bán lẻ cao cấp.</w:t>
      </w:r>
    </w:p>
    <w:p w14:paraId="47A8886B" w14:textId="0472F5B9" w:rsidR="00D45A15" w:rsidRPr="00DE33B6" w:rsidRDefault="00D45A15" w:rsidP="00D45A15">
      <w:pPr>
        <w:pStyle w:val="BodyText"/>
        <w:spacing w:before="120"/>
        <w:rPr>
          <w:bCs/>
          <w:color w:val="231F20"/>
          <w:spacing w:val="-2"/>
          <w:lang w:val="en-US"/>
        </w:rPr>
      </w:pPr>
      <w:r w:rsidRPr="00DE33B6">
        <w:rPr>
          <w:bCs/>
          <w:color w:val="231F20"/>
          <w:spacing w:val="-2"/>
          <w:lang w:val="en-US"/>
        </w:rPr>
        <w:t xml:space="preserve">Thứ hai, giải pháp này góp phần khắc phục những hạn chế của khung pháp </w:t>
      </w:r>
      <w:r w:rsidRPr="00DE33B6">
        <w:rPr>
          <w:bCs/>
          <w:color w:val="231F20"/>
          <w:spacing w:val="-2"/>
          <w:lang w:val="en-US"/>
        </w:rPr>
        <w:lastRenderedPageBreak/>
        <w:t xml:space="preserve">lý hiện hành về kinh doanh hàng miễn thuế. Các quy định hiện hành về kinh doanh hàng miễn thuế chủ yếu được thiết kế cho các hoạt động gắn với xuất cảnh, nhập cảnh tại cửa khẩu quốc tế, khu cách ly tại cảng hàng không hoặc trên các phương tiện vận tải quốc tế. Trong khi đó, các không gian đô thị mới có tính chất quốc tế, nơi người nước ngoài có thể cư trú, lưu trú hoặc làm việc dài hạn, chưa được xem xét đầy đủ trong thiết kế chính sách. Việc </w:t>
      </w:r>
      <w:r w:rsidR="003C64F9" w:rsidRPr="00DE33B6">
        <w:rPr>
          <w:bCs/>
          <w:color w:val="231F20"/>
          <w:spacing w:val="-2"/>
          <w:lang w:val="en-US"/>
        </w:rPr>
        <w:t>áp dụng</w:t>
      </w:r>
      <w:r w:rsidRPr="00DE33B6">
        <w:rPr>
          <w:bCs/>
          <w:color w:val="231F20"/>
          <w:spacing w:val="-2"/>
          <w:lang w:val="en-US"/>
        </w:rPr>
        <w:t xml:space="preserve"> mô hình cửa hàng miễn thuế trong khu đô thị lấn biển sẽ tạo cơ sở thực tiễn để đánh giá tính phù hợp của các cơ chế quản lý mới, như cơ chế hạn mức tiêu dùng theo thời gian hoặc cơ chế quản lý giao dịch thông qua hệ thống dữ liệu điện tử, từ đó phục vụ quá trình hoàn thiện khung pháp luật trong giai đoạn tiếp theo.</w:t>
      </w:r>
    </w:p>
    <w:p w14:paraId="27865953" w14:textId="37A177E0" w:rsidR="00D45A15" w:rsidRPr="00064D77" w:rsidRDefault="00D45A15" w:rsidP="00D45A15">
      <w:pPr>
        <w:pStyle w:val="BodyText"/>
        <w:spacing w:before="120"/>
        <w:rPr>
          <w:bCs/>
          <w:color w:val="231F20"/>
          <w:lang w:val="en-US"/>
        </w:rPr>
      </w:pPr>
      <w:r w:rsidRPr="00064D77">
        <w:rPr>
          <w:bCs/>
          <w:color w:val="231F20"/>
          <w:lang w:val="en-US"/>
        </w:rPr>
        <w:t>Thứ ba, giải pháp bảo đảm tính linh hoạt trong quản lý, đồng thời vẫn kiểm soát được rủi ro về thuế và thương mại. Theo phương án đề xuất, việc quản lý danh mục hàng hóa, chủng loại và hạn mức tiêu dùng được giao cho Ủy ban nhân dân thành phố Đà Nẵng quy định chi tiết trên cơ sở phối hợp với các cơ quan quản lý nhà nước có liên quan. Cách tiếp cận này cho phép điều chỉnh linh hoạt theo thực tiễn tiêu dùng và đặc điểm thị trường của khu đô thị lấn biển, đồng thời vẫn duy trì các công cụ kiểm soát cần thiết nhằm phòng ngừa rủi ro buôn lậu, gian lận thương mại hoặc thất thu ngân sách.</w:t>
      </w:r>
    </w:p>
    <w:p w14:paraId="681D8092" w14:textId="16A50BD7" w:rsidR="00D45A15" w:rsidRPr="00064D77" w:rsidRDefault="00D45A15" w:rsidP="00D45A15">
      <w:pPr>
        <w:pStyle w:val="BodyText"/>
        <w:spacing w:before="120"/>
        <w:rPr>
          <w:bCs/>
          <w:color w:val="231F20"/>
          <w:lang w:val="en-US"/>
        </w:rPr>
      </w:pPr>
      <w:r w:rsidRPr="00064D77">
        <w:rPr>
          <w:bCs/>
          <w:color w:val="231F20"/>
          <w:lang w:val="en-US"/>
        </w:rPr>
        <w:t>Thứ tư, giải pháp có tính khả thi cao và có thể triển khai trong ngắn hạn.</w:t>
      </w:r>
      <w:r w:rsidRPr="00064D77">
        <w:rPr>
          <w:bCs/>
          <w:color w:val="231F20"/>
          <w:lang w:val="en-US"/>
        </w:rPr>
        <w:br/>
        <w:t xml:space="preserve">So với phương án sửa đổi, bổ sung các luật và văn bản quy phạm pháp luật có liên quan trên phạm vi toàn quốc, việc áp dụng cơ chế </w:t>
      </w:r>
      <w:r w:rsidR="003C64F9" w:rsidRPr="00064D77">
        <w:rPr>
          <w:bCs/>
          <w:color w:val="231F20"/>
          <w:lang w:val="en-US"/>
        </w:rPr>
        <w:t>chính sách</w:t>
      </w:r>
      <w:r w:rsidRPr="00064D77">
        <w:rPr>
          <w:bCs/>
          <w:color w:val="231F20"/>
          <w:lang w:val="en-US"/>
        </w:rPr>
        <w:t xml:space="preserve"> theo địa bàn có thể được triển khai nhanh hơn, đáp ứng yêu cầu chính sách trong giai đoạn đầu phát triển của khu đô thị lấn biển tại thành phố Đà Nẵng. Đồng thời</w:t>
      </w:r>
      <w:r w:rsidR="003C64F9" w:rsidRPr="00064D77">
        <w:rPr>
          <w:bCs/>
          <w:color w:val="231F20"/>
          <w:lang w:val="en-US"/>
        </w:rPr>
        <w:t xml:space="preserve"> </w:t>
      </w:r>
      <w:r w:rsidRPr="00064D77">
        <w:rPr>
          <w:bCs/>
          <w:color w:val="231F20"/>
          <w:lang w:val="en-US"/>
        </w:rPr>
        <w:t>cũng cho phép cơ quan quản lý nhà nước theo dõi, đánh giá tác động thực tiễn trước khi xem xét mở rộng hoặc luật hóa cơ chế này trong hệ thống pháp luật chung.</w:t>
      </w:r>
    </w:p>
    <w:p w14:paraId="4EDA3C73" w14:textId="004B8612" w:rsidR="00D45A15" w:rsidRPr="00064D77" w:rsidRDefault="00D45A15" w:rsidP="00D45A15">
      <w:pPr>
        <w:pStyle w:val="BodyText"/>
        <w:spacing w:before="120"/>
        <w:rPr>
          <w:bCs/>
          <w:color w:val="231F20"/>
          <w:lang w:val="en-US"/>
        </w:rPr>
      </w:pPr>
      <w:r w:rsidRPr="00064D77">
        <w:rPr>
          <w:bCs/>
          <w:color w:val="231F20"/>
          <w:lang w:val="en-US"/>
        </w:rPr>
        <w:t>Thứ năm, tác động đối với ngân sách nhà nước được kiểm soát và có khả năng tạo hiệu ứng lan tỏa tích cực trong trung hạn và dài hạn. Mặc dù việc áp dụng cơ chế bán hàng miễn thuế có thể làm giảm một phần nguồn thu thuế trực tiếp từ các mặt hàng được miễn thuế, nhưng chính sách này được kỳ vọng thúc đẩy tiêu dùng, gia tăng lượng khách du lịch và mở rộng các hoạt động thương mại – dịch vụ tại khu đô thị lấn biển. Sự phát triển của các hoạt động kinh tế này sẽ góp phần tạo nguồn thu gián tiếp cho ngân sách thông qua các sắc thuế khác như thuế giá trị gia tăng, thuế thu nhập doanh nghiệp và các khoản thu liên quan đến hoạt động đầu tư, kinh doanh.</w:t>
      </w:r>
    </w:p>
    <w:p w14:paraId="11AF20EB" w14:textId="213F7998" w:rsidR="00B12CA4" w:rsidRPr="00064D77" w:rsidRDefault="00D45A15" w:rsidP="00D45A15">
      <w:pPr>
        <w:pStyle w:val="BodyText"/>
        <w:spacing w:before="120"/>
        <w:rPr>
          <w:color w:val="231F20"/>
          <w:lang w:val="en-US"/>
        </w:rPr>
      </w:pPr>
      <w:r w:rsidRPr="00064D77">
        <w:rPr>
          <w:bCs/>
          <w:color w:val="231F20"/>
          <w:lang w:val="en-US"/>
        </w:rPr>
        <w:t>Từ các phân tích nêu trên, Giải pháp 2 được đánh giá là phương án phù hợp nhất trong giai đoạn hiện nay, vừa đáp ứng yêu cầu phát triển nhanh của khu đô thị lấn biển tại thành phố</w:t>
      </w:r>
      <w:r w:rsidRPr="00064D77">
        <w:rPr>
          <w:color w:val="231F20"/>
          <w:lang w:val="en-US"/>
        </w:rPr>
        <w:t xml:space="preserve"> Đà Nẵng, vừa tạo cơ sở thực tiễn để nghiên cứu hoàn thiện khung pháp luật về kinh doanh hàng miễn thuế trong tương lai</w:t>
      </w:r>
      <w:r w:rsidR="00B12CA4" w:rsidRPr="00064D77">
        <w:rPr>
          <w:color w:val="231F20"/>
          <w:spacing w:val="-2"/>
          <w:lang w:val="en-US"/>
        </w:rPr>
        <w:t>.</w:t>
      </w:r>
    </w:p>
    <w:p w14:paraId="0F3E0D1A" w14:textId="142E6A8A" w:rsidR="00AF65FC" w:rsidRPr="00064D77" w:rsidRDefault="005A596C" w:rsidP="00272934">
      <w:pPr>
        <w:pStyle w:val="BodyText"/>
        <w:spacing w:before="80" w:after="80"/>
        <w:ind w:left="0" w:right="0"/>
        <w:outlineLvl w:val="0"/>
        <w:rPr>
          <w:b/>
          <w:lang w:val="nl-NL"/>
        </w:rPr>
      </w:pPr>
      <w:r w:rsidRPr="00064D77">
        <w:rPr>
          <w:b/>
          <w:lang w:val="nl-NL"/>
        </w:rPr>
        <w:lastRenderedPageBreak/>
        <w:t>3</w:t>
      </w:r>
      <w:r w:rsidR="00AF65FC" w:rsidRPr="00064D77">
        <w:rPr>
          <w:b/>
          <w:lang w:val="nl-NL"/>
        </w:rPr>
        <w:t>.</w:t>
      </w:r>
      <w:r w:rsidR="00AA7A07" w:rsidRPr="00064D77">
        <w:rPr>
          <w:b/>
          <w:lang w:val="nl-NL"/>
        </w:rPr>
        <w:t>3</w:t>
      </w:r>
      <w:r w:rsidR="00AF65FC" w:rsidRPr="00064D77">
        <w:rPr>
          <w:b/>
          <w:lang w:val="nl-NL"/>
        </w:rPr>
        <w:t>. Chính sách miễn thuế nhập khẩu</w:t>
      </w:r>
    </w:p>
    <w:p w14:paraId="613DFAB9" w14:textId="12B31688" w:rsidR="00AF65FC" w:rsidRPr="00064D77" w:rsidRDefault="00AF65FC" w:rsidP="00411723">
      <w:pPr>
        <w:widowControl w:val="0"/>
        <w:autoSpaceDE w:val="0"/>
        <w:autoSpaceDN w:val="0"/>
        <w:adjustRightInd w:val="0"/>
        <w:spacing w:before="80" w:after="80"/>
        <w:rPr>
          <w:rFonts w:ascii="Times New Roman" w:hAnsi="Times New Roman" w:cs="Times New Roman"/>
          <w:sz w:val="28"/>
          <w:szCs w:val="28"/>
          <w:lang w:val="en-US"/>
        </w:rPr>
      </w:pPr>
      <w:r w:rsidRPr="00064D77">
        <w:rPr>
          <w:rFonts w:ascii="Times New Roman" w:hAnsi="Times New Roman" w:cs="Times New Roman"/>
          <w:b/>
          <w:sz w:val="28"/>
          <w:szCs w:val="28"/>
          <w:lang w:val="en-US"/>
        </w:rPr>
        <w:t>a) Giải pháp 1:</w:t>
      </w:r>
      <w:r w:rsidRPr="00064D77">
        <w:rPr>
          <w:rFonts w:ascii="Times New Roman" w:hAnsi="Times New Roman" w:cs="Times New Roman"/>
          <w:sz w:val="28"/>
          <w:szCs w:val="28"/>
          <w:lang w:val="en-US"/>
        </w:rPr>
        <w:t xml:space="preserve"> </w:t>
      </w:r>
      <w:r w:rsidR="00FC202A" w:rsidRPr="00064D77">
        <w:rPr>
          <w:rFonts w:ascii="Times New Roman" w:hAnsi="Times New Roman" w:cs="Times New Roman"/>
          <w:sz w:val="28"/>
          <w:szCs w:val="28"/>
          <w:lang w:val="en-US"/>
        </w:rPr>
        <w:t>Giữ nguyên như hiện trạng, không quy định cơ chế, chính sách đặc thù cho Thành phố.</w:t>
      </w:r>
    </w:p>
    <w:p w14:paraId="21C87BC0" w14:textId="77777777" w:rsidR="00AF65FC" w:rsidRPr="00064D77" w:rsidRDefault="00AF65FC" w:rsidP="00411723">
      <w:pPr>
        <w:widowControl w:val="0"/>
        <w:autoSpaceDE w:val="0"/>
        <w:autoSpaceDN w:val="0"/>
        <w:adjustRightInd w:val="0"/>
        <w:spacing w:before="80" w:after="80"/>
        <w:rPr>
          <w:rFonts w:ascii="Times New Roman" w:hAnsi="Times New Roman" w:cs="Times New Roman"/>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đối với hệ thống ph</w:t>
      </w:r>
      <w:r w:rsidRPr="00064D77">
        <w:rPr>
          <w:rFonts w:ascii="Times New Roman" w:hAnsi="Times New Roman" w:cs="Times New Roman"/>
          <w:i/>
          <w:iCs/>
          <w:sz w:val="28"/>
          <w:szCs w:val="28"/>
          <w:lang w:val="en-US"/>
        </w:rPr>
        <w:t>áp lu</w:t>
      </w:r>
      <w:r w:rsidRPr="00064D77">
        <w:rPr>
          <w:rFonts w:ascii="Times New Roman" w:hAnsi="Times New Roman" w:cs="Times New Roman"/>
          <w:i/>
          <w:iCs/>
          <w:sz w:val="28"/>
          <w:szCs w:val="28"/>
        </w:rPr>
        <w:t>ật:</w:t>
      </w:r>
      <w:r w:rsidRPr="00064D77">
        <w:rPr>
          <w:rFonts w:ascii="Times New Roman" w:hAnsi="Times New Roman" w:cs="Times New Roman"/>
          <w:sz w:val="28"/>
          <w:szCs w:val="28"/>
          <w:lang w:val="en-US"/>
        </w:rPr>
        <w:t xml:space="preserve"> </w:t>
      </w:r>
      <w:r w:rsidRPr="00064D77">
        <w:rPr>
          <w:rFonts w:ascii="Times New Roman" w:hAnsi="Times New Roman" w:cs="Times New Roman"/>
          <w:color w:val="231F20"/>
          <w:sz w:val="28"/>
          <w:szCs w:val="28"/>
        </w:rPr>
        <w:t xml:space="preserve">Không có tác </w:t>
      </w:r>
      <w:r w:rsidRPr="00064D77">
        <w:rPr>
          <w:rFonts w:ascii="Times New Roman" w:hAnsi="Times New Roman" w:cs="Times New Roman"/>
          <w:color w:val="231F20"/>
          <w:spacing w:val="-2"/>
          <w:sz w:val="28"/>
          <w:szCs w:val="28"/>
        </w:rPr>
        <w:t>động.</w:t>
      </w:r>
    </w:p>
    <w:p w14:paraId="234047D9" w14:textId="77777777" w:rsidR="00AF65FC" w:rsidRPr="00064D77" w:rsidRDefault="00AF65FC" w:rsidP="00411723">
      <w:pPr>
        <w:widowControl w:val="0"/>
        <w:autoSpaceDE w:val="0"/>
        <w:autoSpaceDN w:val="0"/>
        <w:adjustRightInd w:val="0"/>
        <w:spacing w:before="80" w:after="80"/>
        <w:rPr>
          <w:rFonts w:ascii="Times New Roman" w:hAnsi="Times New Roman" w:cs="Times New Roman"/>
          <w:i/>
          <w:iCs/>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về kinh tế - x</w:t>
      </w:r>
      <w:r w:rsidRPr="00064D77">
        <w:rPr>
          <w:rFonts w:ascii="Times New Roman" w:hAnsi="Times New Roman" w:cs="Times New Roman"/>
          <w:i/>
          <w:iCs/>
          <w:sz w:val="28"/>
          <w:szCs w:val="28"/>
          <w:lang w:val="en-US"/>
        </w:rPr>
        <w:t>ã h</w:t>
      </w:r>
      <w:r w:rsidRPr="00064D77">
        <w:rPr>
          <w:rFonts w:ascii="Times New Roman" w:hAnsi="Times New Roman" w:cs="Times New Roman"/>
          <w:i/>
          <w:iCs/>
          <w:sz w:val="28"/>
          <w:szCs w:val="28"/>
        </w:rPr>
        <w:t>ội:</w:t>
      </w:r>
    </w:p>
    <w:p w14:paraId="7411142A" w14:textId="4B09F69B" w:rsidR="00AF65FC" w:rsidRPr="00064D77" w:rsidRDefault="00AF65FC" w:rsidP="00411723">
      <w:pPr>
        <w:pStyle w:val="BodyText"/>
        <w:spacing w:before="80" w:after="80"/>
        <w:ind w:left="0" w:right="0"/>
      </w:pPr>
      <w:r w:rsidRPr="00064D77">
        <w:rPr>
          <w:color w:val="231F20"/>
        </w:rPr>
        <w:t xml:space="preserve">Tác động kinh </w:t>
      </w:r>
      <w:r w:rsidRPr="00064D77">
        <w:rPr>
          <w:color w:val="231F20"/>
          <w:spacing w:val="-5"/>
        </w:rPr>
        <w:t>tế:</w:t>
      </w:r>
      <w:r w:rsidRPr="00064D77">
        <w:rPr>
          <w:lang w:val="en-US"/>
        </w:rPr>
        <w:t xml:space="preserve"> </w:t>
      </w:r>
      <w:r w:rsidRPr="00064D77">
        <w:rPr>
          <w:color w:val="231F20"/>
        </w:rPr>
        <w:t>Nếu</w:t>
      </w:r>
      <w:r w:rsidRPr="00064D77">
        <w:rPr>
          <w:color w:val="231F20"/>
          <w:spacing w:val="-12"/>
        </w:rPr>
        <w:t xml:space="preserve"> </w:t>
      </w:r>
      <w:r w:rsidRPr="00064D77">
        <w:rPr>
          <w:color w:val="231F20"/>
        </w:rPr>
        <w:t>giữ</w:t>
      </w:r>
      <w:r w:rsidRPr="00064D77">
        <w:rPr>
          <w:color w:val="231F20"/>
          <w:spacing w:val="-12"/>
        </w:rPr>
        <w:t xml:space="preserve"> </w:t>
      </w:r>
      <w:r w:rsidRPr="00064D77">
        <w:rPr>
          <w:color w:val="231F20"/>
        </w:rPr>
        <w:t>nguyên</w:t>
      </w:r>
      <w:r w:rsidRPr="00064D77">
        <w:rPr>
          <w:color w:val="231F20"/>
          <w:spacing w:val="-13"/>
        </w:rPr>
        <w:t xml:space="preserve"> </w:t>
      </w:r>
      <w:r w:rsidRPr="00064D77">
        <w:rPr>
          <w:color w:val="231F20"/>
        </w:rPr>
        <w:t>quy</w:t>
      </w:r>
      <w:r w:rsidRPr="00064D77">
        <w:rPr>
          <w:color w:val="231F20"/>
          <w:spacing w:val="-12"/>
        </w:rPr>
        <w:t xml:space="preserve"> </w:t>
      </w:r>
      <w:r w:rsidRPr="00064D77">
        <w:rPr>
          <w:color w:val="231F20"/>
        </w:rPr>
        <w:t>định</w:t>
      </w:r>
      <w:r w:rsidRPr="00064D77">
        <w:rPr>
          <w:color w:val="231F20"/>
          <w:spacing w:val="-13"/>
        </w:rPr>
        <w:t xml:space="preserve"> </w:t>
      </w:r>
      <w:r w:rsidRPr="00064D77">
        <w:rPr>
          <w:color w:val="231F20"/>
        </w:rPr>
        <w:t>hiện</w:t>
      </w:r>
      <w:r w:rsidRPr="00064D77">
        <w:rPr>
          <w:color w:val="231F20"/>
          <w:spacing w:val="-13"/>
        </w:rPr>
        <w:t xml:space="preserve"> </w:t>
      </w:r>
      <w:r w:rsidRPr="00064D77">
        <w:rPr>
          <w:color w:val="231F20"/>
        </w:rPr>
        <w:t>hành,</w:t>
      </w:r>
      <w:r w:rsidRPr="00064D77">
        <w:rPr>
          <w:color w:val="231F20"/>
          <w:spacing w:val="-12"/>
        </w:rPr>
        <w:t xml:space="preserve"> </w:t>
      </w:r>
      <w:r w:rsidRPr="00064D77">
        <w:rPr>
          <w:color w:val="231F20"/>
        </w:rPr>
        <w:t>tổng</w:t>
      </w:r>
      <w:r w:rsidRPr="00064D77">
        <w:rPr>
          <w:color w:val="231F20"/>
          <w:spacing w:val="-13"/>
        </w:rPr>
        <w:t xml:space="preserve"> </w:t>
      </w:r>
      <w:r w:rsidRPr="00064D77">
        <w:rPr>
          <w:color w:val="231F20"/>
        </w:rPr>
        <w:t>chi</w:t>
      </w:r>
      <w:r w:rsidRPr="00064D77">
        <w:rPr>
          <w:color w:val="231F20"/>
          <w:spacing w:val="-12"/>
        </w:rPr>
        <w:t xml:space="preserve"> </w:t>
      </w:r>
      <w:r w:rsidRPr="00064D77">
        <w:rPr>
          <w:color w:val="231F20"/>
        </w:rPr>
        <w:t>phí</w:t>
      </w:r>
      <w:r w:rsidRPr="00064D77">
        <w:rPr>
          <w:color w:val="231F20"/>
          <w:spacing w:val="-12"/>
        </w:rPr>
        <w:t xml:space="preserve"> </w:t>
      </w:r>
      <w:r w:rsidRPr="00064D77">
        <w:rPr>
          <w:color w:val="231F20"/>
        </w:rPr>
        <w:t>đầu</w:t>
      </w:r>
      <w:r w:rsidRPr="00064D77">
        <w:rPr>
          <w:color w:val="231F20"/>
          <w:spacing w:val="-13"/>
        </w:rPr>
        <w:t xml:space="preserve"> </w:t>
      </w:r>
      <w:r w:rsidRPr="00064D77">
        <w:rPr>
          <w:color w:val="231F20"/>
        </w:rPr>
        <w:t>tư</w:t>
      </w:r>
      <w:r w:rsidRPr="00064D77">
        <w:rPr>
          <w:color w:val="231F20"/>
          <w:spacing w:val="-12"/>
        </w:rPr>
        <w:t xml:space="preserve"> </w:t>
      </w:r>
      <w:r w:rsidRPr="00064D77">
        <w:rPr>
          <w:color w:val="231F20"/>
        </w:rPr>
        <w:t>của</w:t>
      </w:r>
      <w:r w:rsidRPr="00064D77">
        <w:rPr>
          <w:color w:val="231F20"/>
          <w:spacing w:val="-12"/>
        </w:rPr>
        <w:t xml:space="preserve"> </w:t>
      </w:r>
      <w:r w:rsidRPr="00064D77">
        <w:rPr>
          <w:color w:val="231F20"/>
        </w:rPr>
        <w:t>các</w:t>
      </w:r>
      <w:r w:rsidRPr="00064D77">
        <w:rPr>
          <w:color w:val="231F20"/>
          <w:spacing w:val="-13"/>
        </w:rPr>
        <w:t xml:space="preserve"> </w:t>
      </w:r>
      <w:r w:rsidRPr="00064D77">
        <w:rPr>
          <w:color w:val="231F20"/>
        </w:rPr>
        <w:t>dự</w:t>
      </w:r>
      <w:r w:rsidRPr="00064D77">
        <w:rPr>
          <w:color w:val="231F20"/>
          <w:spacing w:val="-12"/>
        </w:rPr>
        <w:t xml:space="preserve"> </w:t>
      </w:r>
      <w:r w:rsidRPr="00064D77">
        <w:rPr>
          <w:color w:val="231F20"/>
        </w:rPr>
        <w:t>án</w:t>
      </w:r>
      <w:r w:rsidRPr="00064D77">
        <w:rPr>
          <w:color w:val="231F20"/>
          <w:spacing w:val="-12"/>
        </w:rPr>
        <w:t xml:space="preserve"> </w:t>
      </w:r>
      <w:r w:rsidRPr="00064D77">
        <w:rPr>
          <w:color w:val="231F20"/>
        </w:rPr>
        <w:t>lấn</w:t>
      </w:r>
      <w:r w:rsidRPr="00064D77">
        <w:rPr>
          <w:color w:val="231F20"/>
          <w:spacing w:val="-13"/>
        </w:rPr>
        <w:t xml:space="preserve"> </w:t>
      </w:r>
      <w:r w:rsidRPr="00064D77">
        <w:rPr>
          <w:color w:val="231F20"/>
          <w:spacing w:val="-4"/>
        </w:rPr>
        <w:t>biển</w:t>
      </w:r>
      <w:r w:rsidRPr="00064D77">
        <w:rPr>
          <w:lang w:val="en-US"/>
        </w:rPr>
        <w:t xml:space="preserve"> </w:t>
      </w:r>
      <w:r w:rsidRPr="00064D77">
        <w:rPr>
          <w:color w:val="231F20"/>
        </w:rPr>
        <w:t>sẽ</w:t>
      </w:r>
      <w:r w:rsidRPr="00064D77">
        <w:rPr>
          <w:color w:val="231F20"/>
          <w:spacing w:val="-10"/>
        </w:rPr>
        <w:t xml:space="preserve"> </w:t>
      </w:r>
      <w:r w:rsidRPr="00064D77">
        <w:rPr>
          <w:color w:val="231F20"/>
        </w:rPr>
        <w:t>tăng</w:t>
      </w:r>
      <w:r w:rsidRPr="00064D77">
        <w:rPr>
          <w:color w:val="231F20"/>
          <w:spacing w:val="-10"/>
        </w:rPr>
        <w:t xml:space="preserve"> </w:t>
      </w:r>
      <w:r w:rsidRPr="00064D77">
        <w:rPr>
          <w:color w:val="231F20"/>
        </w:rPr>
        <w:t>trung</w:t>
      </w:r>
      <w:r w:rsidRPr="00064D77">
        <w:rPr>
          <w:color w:val="231F20"/>
          <w:spacing w:val="-10"/>
        </w:rPr>
        <w:t xml:space="preserve"> </w:t>
      </w:r>
      <w:r w:rsidRPr="00064D77">
        <w:rPr>
          <w:color w:val="231F20"/>
        </w:rPr>
        <w:t>bình</w:t>
      </w:r>
      <w:r w:rsidRPr="00064D77">
        <w:rPr>
          <w:color w:val="231F20"/>
          <w:spacing w:val="-10"/>
        </w:rPr>
        <w:t xml:space="preserve"> </w:t>
      </w:r>
      <w:r w:rsidRPr="00064D77">
        <w:rPr>
          <w:color w:val="231F20"/>
        </w:rPr>
        <w:t>5–8%,</w:t>
      </w:r>
      <w:r w:rsidRPr="00064D77">
        <w:rPr>
          <w:color w:val="231F20"/>
          <w:spacing w:val="-10"/>
        </w:rPr>
        <w:t xml:space="preserve"> </w:t>
      </w:r>
      <w:r w:rsidRPr="00064D77">
        <w:rPr>
          <w:color w:val="231F20"/>
        </w:rPr>
        <w:t>tương</w:t>
      </w:r>
      <w:r w:rsidRPr="00064D77">
        <w:rPr>
          <w:color w:val="231F20"/>
          <w:spacing w:val="-11"/>
        </w:rPr>
        <w:t xml:space="preserve"> </w:t>
      </w:r>
      <w:r w:rsidRPr="00064D77">
        <w:rPr>
          <w:color w:val="231F20"/>
        </w:rPr>
        <w:t>đương</w:t>
      </w:r>
      <w:r w:rsidRPr="00064D77">
        <w:rPr>
          <w:color w:val="231F20"/>
          <w:spacing w:val="-10"/>
        </w:rPr>
        <w:t xml:space="preserve"> </w:t>
      </w:r>
      <w:r w:rsidRPr="00064D77">
        <w:rPr>
          <w:color w:val="231F20"/>
        </w:rPr>
        <w:t>khoảng</w:t>
      </w:r>
      <w:r w:rsidRPr="00064D77">
        <w:rPr>
          <w:color w:val="231F20"/>
          <w:spacing w:val="-10"/>
        </w:rPr>
        <w:t xml:space="preserve"> </w:t>
      </w:r>
      <w:r w:rsidRPr="00064D77">
        <w:rPr>
          <w:color w:val="231F20"/>
        </w:rPr>
        <w:t>700–900</w:t>
      </w:r>
      <w:r w:rsidRPr="00064D77">
        <w:rPr>
          <w:color w:val="231F20"/>
          <w:spacing w:val="-10"/>
        </w:rPr>
        <w:t xml:space="preserve"> </w:t>
      </w:r>
      <w:r w:rsidRPr="00064D77">
        <w:rPr>
          <w:color w:val="231F20"/>
        </w:rPr>
        <w:t>triệu</w:t>
      </w:r>
      <w:r w:rsidRPr="00064D77">
        <w:rPr>
          <w:color w:val="231F20"/>
          <w:spacing w:val="-11"/>
        </w:rPr>
        <w:t xml:space="preserve"> </w:t>
      </w:r>
      <w:r w:rsidRPr="00064D77">
        <w:rPr>
          <w:color w:val="231F20"/>
        </w:rPr>
        <w:t>USD</w:t>
      </w:r>
      <w:r w:rsidRPr="00064D77">
        <w:rPr>
          <w:color w:val="231F20"/>
          <w:spacing w:val="-10"/>
        </w:rPr>
        <w:t xml:space="preserve"> </w:t>
      </w:r>
      <w:r w:rsidRPr="00064D77">
        <w:rPr>
          <w:color w:val="231F20"/>
        </w:rPr>
        <w:t>đối</w:t>
      </w:r>
      <w:r w:rsidRPr="00064D77">
        <w:rPr>
          <w:color w:val="231F20"/>
          <w:spacing w:val="-10"/>
        </w:rPr>
        <w:t xml:space="preserve"> </w:t>
      </w:r>
      <w:r w:rsidRPr="00064D77">
        <w:rPr>
          <w:color w:val="231F20"/>
        </w:rPr>
        <w:t>với</w:t>
      </w:r>
      <w:r w:rsidRPr="00064D77">
        <w:rPr>
          <w:color w:val="231F20"/>
          <w:spacing w:val="-11"/>
        </w:rPr>
        <w:t xml:space="preserve"> </w:t>
      </w:r>
      <w:r w:rsidRPr="00064D77">
        <w:rPr>
          <w:color w:val="231F20"/>
        </w:rPr>
        <w:t>tổng</w:t>
      </w:r>
      <w:r w:rsidRPr="00064D77">
        <w:rPr>
          <w:color w:val="231F20"/>
          <w:spacing w:val="-10"/>
        </w:rPr>
        <w:t xml:space="preserve"> </w:t>
      </w:r>
      <w:r w:rsidRPr="00064D77">
        <w:rPr>
          <w:color w:val="231F20"/>
        </w:rPr>
        <w:t>vốn đầu</w:t>
      </w:r>
      <w:r w:rsidRPr="00064D77">
        <w:rPr>
          <w:color w:val="231F20"/>
          <w:spacing w:val="-2"/>
        </w:rPr>
        <w:t xml:space="preserve"> </w:t>
      </w:r>
      <w:r w:rsidRPr="00064D77">
        <w:rPr>
          <w:color w:val="231F20"/>
        </w:rPr>
        <w:t>tư</w:t>
      </w:r>
      <w:r w:rsidRPr="00064D77">
        <w:rPr>
          <w:color w:val="231F20"/>
          <w:spacing w:val="-2"/>
        </w:rPr>
        <w:t xml:space="preserve"> </w:t>
      </w:r>
      <w:r w:rsidRPr="00064D77">
        <w:rPr>
          <w:color w:val="231F20"/>
        </w:rPr>
        <w:t>ước</w:t>
      </w:r>
      <w:r w:rsidRPr="00064D77">
        <w:rPr>
          <w:color w:val="231F20"/>
          <w:spacing w:val="-2"/>
        </w:rPr>
        <w:t xml:space="preserve"> </w:t>
      </w:r>
      <w:r w:rsidRPr="00064D77">
        <w:rPr>
          <w:color w:val="231F20"/>
        </w:rPr>
        <w:t>tính</w:t>
      </w:r>
      <w:r w:rsidRPr="00064D77">
        <w:rPr>
          <w:color w:val="231F20"/>
          <w:spacing w:val="-2"/>
        </w:rPr>
        <w:t xml:space="preserve"> </w:t>
      </w:r>
      <w:r w:rsidRPr="00064D77">
        <w:rPr>
          <w:color w:val="231F20"/>
        </w:rPr>
        <w:t>14</w:t>
      </w:r>
      <w:r w:rsidRPr="00064D77">
        <w:rPr>
          <w:color w:val="231F20"/>
          <w:spacing w:val="-2"/>
        </w:rPr>
        <w:t xml:space="preserve"> </w:t>
      </w:r>
      <w:r w:rsidRPr="00064D77">
        <w:rPr>
          <w:color w:val="231F20"/>
        </w:rPr>
        <w:t>tỷ</w:t>
      </w:r>
      <w:r w:rsidRPr="00064D77">
        <w:rPr>
          <w:color w:val="231F20"/>
          <w:spacing w:val="-2"/>
        </w:rPr>
        <w:t xml:space="preserve"> </w:t>
      </w:r>
      <w:r w:rsidRPr="00064D77">
        <w:rPr>
          <w:color w:val="231F20"/>
        </w:rPr>
        <w:t>USD.</w:t>
      </w:r>
      <w:r w:rsidRPr="00064D77">
        <w:rPr>
          <w:color w:val="231F20"/>
          <w:spacing w:val="-2"/>
        </w:rPr>
        <w:t xml:space="preserve"> </w:t>
      </w:r>
      <w:r w:rsidRPr="00064D77">
        <w:rPr>
          <w:color w:val="231F20"/>
        </w:rPr>
        <w:t>Điều</w:t>
      </w:r>
      <w:r w:rsidRPr="00064D77">
        <w:rPr>
          <w:color w:val="231F20"/>
          <w:spacing w:val="-2"/>
        </w:rPr>
        <w:t xml:space="preserve"> </w:t>
      </w:r>
      <w:r w:rsidRPr="00064D77">
        <w:rPr>
          <w:color w:val="231F20"/>
        </w:rPr>
        <w:t>này</w:t>
      </w:r>
      <w:r w:rsidRPr="00064D77">
        <w:rPr>
          <w:color w:val="231F20"/>
          <w:spacing w:val="-2"/>
        </w:rPr>
        <w:t xml:space="preserve"> </w:t>
      </w:r>
      <w:r w:rsidRPr="00064D77">
        <w:rPr>
          <w:color w:val="231F20"/>
        </w:rPr>
        <w:t>làm</w:t>
      </w:r>
      <w:r w:rsidRPr="00064D77">
        <w:rPr>
          <w:color w:val="231F20"/>
          <w:spacing w:val="-2"/>
        </w:rPr>
        <w:t xml:space="preserve"> </w:t>
      </w:r>
      <w:r w:rsidRPr="00064D77">
        <w:rPr>
          <w:color w:val="231F20"/>
        </w:rPr>
        <w:t>giảm</w:t>
      </w:r>
      <w:r w:rsidRPr="00064D77">
        <w:rPr>
          <w:color w:val="231F20"/>
          <w:spacing w:val="-2"/>
        </w:rPr>
        <w:t xml:space="preserve"> </w:t>
      </w:r>
      <w:r w:rsidRPr="00064D77">
        <w:rPr>
          <w:color w:val="231F20"/>
        </w:rPr>
        <w:t>hiệu</w:t>
      </w:r>
      <w:r w:rsidRPr="00064D77">
        <w:rPr>
          <w:color w:val="231F20"/>
          <w:spacing w:val="-2"/>
        </w:rPr>
        <w:t xml:space="preserve"> </w:t>
      </w:r>
      <w:r w:rsidRPr="00064D77">
        <w:rPr>
          <w:color w:val="231F20"/>
        </w:rPr>
        <w:t>quả</w:t>
      </w:r>
      <w:r w:rsidRPr="00064D77">
        <w:rPr>
          <w:color w:val="231F20"/>
          <w:spacing w:val="-2"/>
        </w:rPr>
        <w:t xml:space="preserve"> </w:t>
      </w:r>
      <w:r w:rsidRPr="00064D77">
        <w:rPr>
          <w:color w:val="231F20"/>
        </w:rPr>
        <w:t>tài</w:t>
      </w:r>
      <w:r w:rsidRPr="00064D77">
        <w:rPr>
          <w:color w:val="231F20"/>
          <w:spacing w:val="-2"/>
        </w:rPr>
        <w:t xml:space="preserve"> </w:t>
      </w:r>
      <w:r w:rsidRPr="00064D77">
        <w:rPr>
          <w:color w:val="231F20"/>
        </w:rPr>
        <w:t>chính,</w:t>
      </w:r>
      <w:r w:rsidRPr="00064D77">
        <w:rPr>
          <w:color w:val="231F20"/>
          <w:spacing w:val="-2"/>
        </w:rPr>
        <w:t xml:space="preserve"> </w:t>
      </w:r>
      <w:r w:rsidRPr="00064D77">
        <w:rPr>
          <w:color w:val="231F20"/>
        </w:rPr>
        <w:t>kéo</w:t>
      </w:r>
      <w:r w:rsidRPr="00064D77">
        <w:rPr>
          <w:color w:val="231F20"/>
          <w:spacing w:val="-2"/>
        </w:rPr>
        <w:t xml:space="preserve"> </w:t>
      </w:r>
      <w:r w:rsidRPr="00064D77">
        <w:rPr>
          <w:color w:val="231F20"/>
        </w:rPr>
        <w:t>dài</w:t>
      </w:r>
      <w:r w:rsidRPr="00064D77">
        <w:rPr>
          <w:color w:val="231F20"/>
          <w:spacing w:val="-2"/>
        </w:rPr>
        <w:t xml:space="preserve"> </w:t>
      </w:r>
      <w:r w:rsidRPr="00064D77">
        <w:rPr>
          <w:color w:val="231F20"/>
        </w:rPr>
        <w:t>thời</w:t>
      </w:r>
      <w:r w:rsidRPr="00064D77">
        <w:rPr>
          <w:color w:val="231F20"/>
          <w:spacing w:val="-2"/>
        </w:rPr>
        <w:t xml:space="preserve"> </w:t>
      </w:r>
      <w:r w:rsidRPr="00064D77">
        <w:rPr>
          <w:color w:val="231F20"/>
        </w:rPr>
        <w:t>gian hoàn vốn thêm 2–3 năm.</w:t>
      </w:r>
      <w:r w:rsidRPr="00064D77">
        <w:rPr>
          <w:lang w:val="en-US"/>
        </w:rPr>
        <w:t xml:space="preserve"> </w:t>
      </w:r>
      <w:r w:rsidRPr="00064D77">
        <w:rPr>
          <w:color w:val="231F20"/>
        </w:rPr>
        <w:t>Tác</w:t>
      </w:r>
      <w:r w:rsidRPr="00064D77">
        <w:rPr>
          <w:color w:val="231F20"/>
          <w:spacing w:val="-15"/>
        </w:rPr>
        <w:t xml:space="preserve"> </w:t>
      </w:r>
      <w:r w:rsidRPr="00064D77">
        <w:rPr>
          <w:color w:val="231F20"/>
        </w:rPr>
        <w:t>động</w:t>
      </w:r>
      <w:r w:rsidRPr="00064D77">
        <w:rPr>
          <w:color w:val="231F20"/>
          <w:spacing w:val="-15"/>
        </w:rPr>
        <w:t xml:space="preserve"> </w:t>
      </w:r>
      <w:r w:rsidRPr="00064D77">
        <w:rPr>
          <w:color w:val="231F20"/>
        </w:rPr>
        <w:t>lan</w:t>
      </w:r>
      <w:r w:rsidRPr="00064D77">
        <w:rPr>
          <w:color w:val="231F20"/>
          <w:spacing w:val="-15"/>
        </w:rPr>
        <w:t xml:space="preserve"> </w:t>
      </w:r>
      <w:r w:rsidRPr="00064D77">
        <w:rPr>
          <w:color w:val="231F20"/>
        </w:rPr>
        <w:t>tỏa</w:t>
      </w:r>
      <w:r w:rsidRPr="00064D77">
        <w:rPr>
          <w:color w:val="231F20"/>
          <w:spacing w:val="-15"/>
        </w:rPr>
        <w:t xml:space="preserve"> </w:t>
      </w:r>
      <w:r w:rsidRPr="00064D77">
        <w:rPr>
          <w:color w:val="231F20"/>
        </w:rPr>
        <w:t>kinh</w:t>
      </w:r>
      <w:r w:rsidRPr="00064D77">
        <w:rPr>
          <w:color w:val="231F20"/>
          <w:spacing w:val="-15"/>
        </w:rPr>
        <w:t xml:space="preserve"> </w:t>
      </w:r>
      <w:r w:rsidRPr="00064D77">
        <w:rPr>
          <w:color w:val="231F20"/>
        </w:rPr>
        <w:t>tế</w:t>
      </w:r>
      <w:r w:rsidRPr="00064D77">
        <w:rPr>
          <w:color w:val="231F20"/>
          <w:spacing w:val="-15"/>
        </w:rPr>
        <w:t xml:space="preserve"> </w:t>
      </w:r>
      <w:r w:rsidRPr="00064D77">
        <w:rPr>
          <w:color w:val="231F20"/>
        </w:rPr>
        <w:t>thấp</w:t>
      </w:r>
      <w:r w:rsidRPr="00064D77">
        <w:rPr>
          <w:color w:val="231F20"/>
          <w:spacing w:val="-15"/>
        </w:rPr>
        <w:t xml:space="preserve"> </w:t>
      </w:r>
      <w:r w:rsidRPr="00064D77">
        <w:rPr>
          <w:color w:val="231F20"/>
        </w:rPr>
        <w:t>do</w:t>
      </w:r>
      <w:r w:rsidRPr="00064D77">
        <w:rPr>
          <w:color w:val="231F20"/>
          <w:spacing w:val="-15"/>
        </w:rPr>
        <w:t xml:space="preserve"> </w:t>
      </w:r>
      <w:r w:rsidRPr="00064D77">
        <w:rPr>
          <w:color w:val="231F20"/>
        </w:rPr>
        <w:t>nhiều</w:t>
      </w:r>
      <w:r w:rsidRPr="00064D77">
        <w:rPr>
          <w:color w:val="231F20"/>
          <w:spacing w:val="-15"/>
        </w:rPr>
        <w:t xml:space="preserve"> </w:t>
      </w:r>
      <w:r w:rsidRPr="00064D77">
        <w:rPr>
          <w:color w:val="231F20"/>
        </w:rPr>
        <w:t>dự</w:t>
      </w:r>
      <w:r w:rsidRPr="00064D77">
        <w:rPr>
          <w:color w:val="231F20"/>
          <w:spacing w:val="-15"/>
        </w:rPr>
        <w:t xml:space="preserve"> </w:t>
      </w:r>
      <w:r w:rsidRPr="00064D77">
        <w:rPr>
          <w:color w:val="231F20"/>
        </w:rPr>
        <w:t>án</w:t>
      </w:r>
      <w:r w:rsidRPr="00064D77">
        <w:rPr>
          <w:color w:val="231F20"/>
          <w:spacing w:val="-15"/>
        </w:rPr>
        <w:t xml:space="preserve"> </w:t>
      </w:r>
      <w:r w:rsidRPr="00064D77">
        <w:rPr>
          <w:color w:val="231F20"/>
        </w:rPr>
        <w:t>chậm</w:t>
      </w:r>
      <w:r w:rsidRPr="00064D77">
        <w:rPr>
          <w:color w:val="231F20"/>
          <w:spacing w:val="-15"/>
        </w:rPr>
        <w:t xml:space="preserve"> </w:t>
      </w:r>
      <w:r w:rsidRPr="00064D77">
        <w:rPr>
          <w:color w:val="231F20"/>
        </w:rPr>
        <w:t>tiến</w:t>
      </w:r>
      <w:r w:rsidRPr="00064D77">
        <w:rPr>
          <w:color w:val="231F20"/>
          <w:spacing w:val="-15"/>
        </w:rPr>
        <w:t xml:space="preserve"> </w:t>
      </w:r>
      <w:r w:rsidRPr="00064D77">
        <w:rPr>
          <w:color w:val="231F20"/>
        </w:rPr>
        <w:t>độ,</w:t>
      </w:r>
      <w:r w:rsidRPr="00064D77">
        <w:rPr>
          <w:color w:val="231F20"/>
          <w:spacing w:val="-15"/>
        </w:rPr>
        <w:t xml:space="preserve"> </w:t>
      </w:r>
      <w:r w:rsidRPr="00064D77">
        <w:rPr>
          <w:color w:val="231F20"/>
        </w:rPr>
        <w:t>không</w:t>
      </w:r>
      <w:r w:rsidRPr="00064D77">
        <w:rPr>
          <w:color w:val="231F20"/>
          <w:spacing w:val="-15"/>
        </w:rPr>
        <w:t xml:space="preserve"> </w:t>
      </w:r>
      <w:r w:rsidRPr="00064D77">
        <w:rPr>
          <w:color w:val="231F20"/>
        </w:rPr>
        <w:t>thu</w:t>
      </w:r>
      <w:r w:rsidRPr="00064D77">
        <w:rPr>
          <w:color w:val="231F20"/>
          <w:spacing w:val="-15"/>
        </w:rPr>
        <w:t xml:space="preserve"> </w:t>
      </w:r>
      <w:r w:rsidRPr="00064D77">
        <w:rPr>
          <w:color w:val="231F20"/>
        </w:rPr>
        <w:t>hút</w:t>
      </w:r>
      <w:r w:rsidRPr="00064D77">
        <w:rPr>
          <w:color w:val="231F20"/>
          <w:spacing w:val="-15"/>
        </w:rPr>
        <w:t xml:space="preserve"> </w:t>
      </w:r>
      <w:r w:rsidRPr="00064D77">
        <w:rPr>
          <w:color w:val="231F20"/>
        </w:rPr>
        <w:t>được nhà đầu tư quốc tế trong lĩnh vực công nghệ hạ tầng biển.</w:t>
      </w:r>
    </w:p>
    <w:p w14:paraId="364F0C3A" w14:textId="77777777" w:rsidR="00F817D3" w:rsidRPr="00064D77" w:rsidRDefault="00F817D3" w:rsidP="00411723">
      <w:pPr>
        <w:pStyle w:val="BodyText"/>
        <w:spacing w:before="80" w:after="80"/>
        <w:ind w:left="0" w:right="0"/>
        <w:rPr>
          <w:color w:val="231F20"/>
          <w:spacing w:val="-4"/>
          <w:lang w:val="en-US"/>
        </w:rPr>
      </w:pPr>
      <w:r w:rsidRPr="00064D77">
        <w:rPr>
          <w:i/>
          <w:iCs/>
          <w:color w:val="231F20"/>
          <w:lang w:val="en-US"/>
        </w:rPr>
        <w:t xml:space="preserve">- </w:t>
      </w:r>
      <w:r w:rsidR="00AF65FC" w:rsidRPr="00064D77">
        <w:rPr>
          <w:i/>
          <w:iCs/>
          <w:color w:val="231F20"/>
        </w:rPr>
        <w:t xml:space="preserve">Tác động xã </w:t>
      </w:r>
      <w:r w:rsidR="00AF65FC" w:rsidRPr="00064D77">
        <w:rPr>
          <w:i/>
          <w:iCs/>
          <w:color w:val="231F20"/>
          <w:spacing w:val="-4"/>
        </w:rPr>
        <w:t>hội:</w:t>
      </w:r>
      <w:r w:rsidR="00AF65FC" w:rsidRPr="00064D77">
        <w:rPr>
          <w:color w:val="231F20"/>
          <w:spacing w:val="-4"/>
          <w:lang w:val="en-US"/>
        </w:rPr>
        <w:t xml:space="preserve"> </w:t>
      </w:r>
    </w:p>
    <w:p w14:paraId="4E3F8246" w14:textId="348D930C" w:rsidR="00AF65FC" w:rsidRPr="00064D77" w:rsidRDefault="00AF65FC" w:rsidP="00411723">
      <w:pPr>
        <w:pStyle w:val="BodyText"/>
        <w:spacing w:before="80" w:after="80"/>
        <w:ind w:left="0" w:right="0"/>
        <w:rPr>
          <w:lang w:val="en-US"/>
        </w:rPr>
      </w:pPr>
      <w:r w:rsidRPr="00064D77">
        <w:rPr>
          <w:color w:val="231F20"/>
        </w:rPr>
        <w:t>Không</w:t>
      </w:r>
      <w:r w:rsidRPr="00064D77">
        <w:rPr>
          <w:color w:val="231F20"/>
          <w:spacing w:val="-3"/>
        </w:rPr>
        <w:t xml:space="preserve"> </w:t>
      </w:r>
      <w:r w:rsidRPr="00064D77">
        <w:rPr>
          <w:color w:val="231F20"/>
        </w:rPr>
        <w:t>có</w:t>
      </w:r>
      <w:r w:rsidRPr="00064D77">
        <w:rPr>
          <w:color w:val="231F20"/>
          <w:spacing w:val="-3"/>
        </w:rPr>
        <w:t xml:space="preserve"> </w:t>
      </w:r>
      <w:r w:rsidRPr="00064D77">
        <w:rPr>
          <w:color w:val="231F20"/>
        </w:rPr>
        <w:t>cơ</w:t>
      </w:r>
      <w:r w:rsidRPr="00064D77">
        <w:rPr>
          <w:color w:val="231F20"/>
          <w:spacing w:val="-3"/>
        </w:rPr>
        <w:t xml:space="preserve"> </w:t>
      </w:r>
      <w:r w:rsidRPr="00064D77">
        <w:rPr>
          <w:color w:val="231F20"/>
        </w:rPr>
        <w:t>chế</w:t>
      </w:r>
      <w:r w:rsidRPr="00064D77">
        <w:rPr>
          <w:color w:val="231F20"/>
          <w:spacing w:val="-3"/>
        </w:rPr>
        <w:t xml:space="preserve"> </w:t>
      </w:r>
      <w:r w:rsidRPr="00064D77">
        <w:rPr>
          <w:color w:val="231F20"/>
        </w:rPr>
        <w:t>hỗ</w:t>
      </w:r>
      <w:r w:rsidRPr="00064D77">
        <w:rPr>
          <w:color w:val="231F20"/>
          <w:spacing w:val="-3"/>
        </w:rPr>
        <w:t xml:space="preserve"> </w:t>
      </w:r>
      <w:r w:rsidRPr="00064D77">
        <w:rPr>
          <w:color w:val="231F20"/>
        </w:rPr>
        <w:t>trợ</w:t>
      </w:r>
      <w:r w:rsidRPr="00064D77">
        <w:rPr>
          <w:color w:val="231F20"/>
          <w:spacing w:val="-3"/>
        </w:rPr>
        <w:t xml:space="preserve"> </w:t>
      </w:r>
      <w:r w:rsidRPr="00064D77">
        <w:rPr>
          <w:color w:val="231F20"/>
        </w:rPr>
        <w:t>thuế</w:t>
      </w:r>
      <w:r w:rsidRPr="00064D77">
        <w:rPr>
          <w:color w:val="231F20"/>
          <w:spacing w:val="-3"/>
        </w:rPr>
        <w:t xml:space="preserve"> </w:t>
      </w:r>
      <w:r w:rsidRPr="00064D77">
        <w:rPr>
          <w:color w:val="231F20"/>
        </w:rPr>
        <w:t>đồng</w:t>
      </w:r>
      <w:r w:rsidRPr="00064D77">
        <w:rPr>
          <w:color w:val="231F20"/>
          <w:spacing w:val="-3"/>
        </w:rPr>
        <w:t xml:space="preserve"> </w:t>
      </w:r>
      <w:r w:rsidRPr="00064D77">
        <w:rPr>
          <w:color w:val="231F20"/>
        </w:rPr>
        <w:t>nghĩa</w:t>
      </w:r>
      <w:r w:rsidRPr="00064D77">
        <w:rPr>
          <w:color w:val="231F20"/>
          <w:spacing w:val="-3"/>
        </w:rPr>
        <w:t xml:space="preserve"> </w:t>
      </w:r>
      <w:r w:rsidRPr="00064D77">
        <w:rPr>
          <w:color w:val="231F20"/>
        </w:rPr>
        <w:t>với</w:t>
      </w:r>
      <w:r w:rsidRPr="00064D77">
        <w:rPr>
          <w:color w:val="231F20"/>
          <w:spacing w:val="-3"/>
        </w:rPr>
        <w:t xml:space="preserve"> </w:t>
      </w:r>
      <w:r w:rsidRPr="00064D77">
        <w:rPr>
          <w:color w:val="231F20"/>
        </w:rPr>
        <w:t>việc</w:t>
      </w:r>
      <w:r w:rsidRPr="00064D77">
        <w:rPr>
          <w:color w:val="231F20"/>
          <w:spacing w:val="-3"/>
        </w:rPr>
        <w:t xml:space="preserve"> </w:t>
      </w:r>
      <w:r w:rsidRPr="00064D77">
        <w:rPr>
          <w:color w:val="231F20"/>
        </w:rPr>
        <w:t>giảm</w:t>
      </w:r>
      <w:r w:rsidRPr="00064D77">
        <w:rPr>
          <w:color w:val="231F20"/>
          <w:spacing w:val="-3"/>
        </w:rPr>
        <w:t xml:space="preserve"> </w:t>
      </w:r>
      <w:r w:rsidRPr="00064D77">
        <w:rPr>
          <w:color w:val="231F20"/>
        </w:rPr>
        <w:t>khả</w:t>
      </w:r>
      <w:r w:rsidRPr="00064D77">
        <w:rPr>
          <w:color w:val="231F20"/>
          <w:spacing w:val="-3"/>
        </w:rPr>
        <w:t xml:space="preserve"> </w:t>
      </w:r>
      <w:r w:rsidRPr="00064D77">
        <w:rPr>
          <w:color w:val="231F20"/>
        </w:rPr>
        <w:t>năng</w:t>
      </w:r>
      <w:r w:rsidRPr="00064D77">
        <w:rPr>
          <w:color w:val="231F20"/>
          <w:spacing w:val="-3"/>
        </w:rPr>
        <w:t xml:space="preserve"> </w:t>
      </w:r>
      <w:r w:rsidRPr="00064D77">
        <w:rPr>
          <w:color w:val="231F20"/>
        </w:rPr>
        <w:t>tạo</w:t>
      </w:r>
      <w:r w:rsidRPr="00064D77">
        <w:rPr>
          <w:color w:val="231F20"/>
          <w:spacing w:val="-3"/>
        </w:rPr>
        <w:t xml:space="preserve"> </w:t>
      </w:r>
      <w:r w:rsidRPr="00064D77">
        <w:rPr>
          <w:color w:val="231F20"/>
        </w:rPr>
        <w:t>việc</w:t>
      </w:r>
      <w:r w:rsidRPr="00064D77">
        <w:rPr>
          <w:color w:val="231F20"/>
          <w:spacing w:val="-3"/>
        </w:rPr>
        <w:t xml:space="preserve"> </w:t>
      </w:r>
      <w:r w:rsidRPr="00064D77">
        <w:rPr>
          <w:color w:val="231F20"/>
        </w:rPr>
        <w:t>làm mới cho lao động địa phương trong giai đoạn xây dựng.</w:t>
      </w:r>
      <w:r w:rsidRPr="00064D77">
        <w:rPr>
          <w:color w:val="231F20"/>
          <w:spacing w:val="-5"/>
        </w:rPr>
        <w:t xml:space="preserve"> </w:t>
      </w:r>
      <w:r w:rsidRPr="00064D77">
        <w:rPr>
          <w:color w:val="231F20"/>
        </w:rPr>
        <w:t>Theo tính toán của Sở LĐ-TB&amp;XH</w:t>
      </w:r>
      <w:r w:rsidRPr="00064D77">
        <w:rPr>
          <w:color w:val="231F20"/>
          <w:spacing w:val="-16"/>
        </w:rPr>
        <w:t xml:space="preserve"> </w:t>
      </w:r>
      <w:r w:rsidRPr="00064D77">
        <w:rPr>
          <w:color w:val="231F20"/>
        </w:rPr>
        <w:t>Đà</w:t>
      </w:r>
      <w:r w:rsidRPr="00064D77">
        <w:rPr>
          <w:color w:val="231F20"/>
          <w:spacing w:val="-16"/>
        </w:rPr>
        <w:t xml:space="preserve"> </w:t>
      </w:r>
      <w:r w:rsidRPr="00064D77">
        <w:rPr>
          <w:color w:val="231F20"/>
        </w:rPr>
        <w:t>Nẵng,</w:t>
      </w:r>
      <w:r w:rsidRPr="00064D77">
        <w:rPr>
          <w:color w:val="231F20"/>
          <w:spacing w:val="-16"/>
        </w:rPr>
        <w:t xml:space="preserve"> </w:t>
      </w:r>
      <w:r w:rsidRPr="00064D77">
        <w:rPr>
          <w:color w:val="231F20"/>
        </w:rPr>
        <w:t>mỗi</w:t>
      </w:r>
      <w:r w:rsidRPr="00064D77">
        <w:rPr>
          <w:color w:val="231F20"/>
          <w:spacing w:val="-16"/>
        </w:rPr>
        <w:t xml:space="preserve"> </w:t>
      </w:r>
      <w:r w:rsidRPr="00064D77">
        <w:rPr>
          <w:color w:val="231F20"/>
        </w:rPr>
        <w:t>1</w:t>
      </w:r>
      <w:r w:rsidRPr="00064D77">
        <w:rPr>
          <w:color w:val="231F20"/>
          <w:spacing w:val="-16"/>
        </w:rPr>
        <w:t xml:space="preserve"> </w:t>
      </w:r>
      <w:r w:rsidRPr="00064D77">
        <w:rPr>
          <w:color w:val="231F20"/>
        </w:rPr>
        <w:t>tỷ</w:t>
      </w:r>
      <w:r w:rsidRPr="00064D77">
        <w:rPr>
          <w:color w:val="231F20"/>
          <w:spacing w:val="-16"/>
        </w:rPr>
        <w:t xml:space="preserve"> </w:t>
      </w:r>
      <w:r w:rsidRPr="00064D77">
        <w:rPr>
          <w:color w:val="231F20"/>
        </w:rPr>
        <w:t>USD</w:t>
      </w:r>
      <w:r w:rsidRPr="00064D77">
        <w:rPr>
          <w:color w:val="231F20"/>
          <w:spacing w:val="-16"/>
        </w:rPr>
        <w:t xml:space="preserve"> </w:t>
      </w:r>
      <w:r w:rsidRPr="00064D77">
        <w:rPr>
          <w:color w:val="231F20"/>
        </w:rPr>
        <w:t>đầu</w:t>
      </w:r>
      <w:r w:rsidRPr="00064D77">
        <w:rPr>
          <w:color w:val="231F20"/>
          <w:spacing w:val="-16"/>
        </w:rPr>
        <w:t xml:space="preserve"> </w:t>
      </w:r>
      <w:r w:rsidRPr="00064D77">
        <w:rPr>
          <w:color w:val="231F20"/>
        </w:rPr>
        <w:t>tư</w:t>
      </w:r>
      <w:r w:rsidRPr="00064D77">
        <w:rPr>
          <w:color w:val="231F20"/>
          <w:spacing w:val="-16"/>
        </w:rPr>
        <w:t xml:space="preserve"> </w:t>
      </w:r>
      <w:r w:rsidRPr="00064D77">
        <w:rPr>
          <w:color w:val="231F20"/>
        </w:rPr>
        <w:t>hạ</w:t>
      </w:r>
      <w:r w:rsidRPr="00064D77">
        <w:rPr>
          <w:color w:val="231F20"/>
          <w:spacing w:val="-16"/>
        </w:rPr>
        <w:t xml:space="preserve"> </w:t>
      </w:r>
      <w:r w:rsidRPr="00064D77">
        <w:rPr>
          <w:color w:val="231F20"/>
        </w:rPr>
        <w:t>tầng</w:t>
      </w:r>
      <w:r w:rsidRPr="00064D77">
        <w:rPr>
          <w:color w:val="231F20"/>
          <w:spacing w:val="-16"/>
        </w:rPr>
        <w:t xml:space="preserve"> </w:t>
      </w:r>
      <w:r w:rsidRPr="00064D77">
        <w:rPr>
          <w:color w:val="231F20"/>
        </w:rPr>
        <w:t>có</w:t>
      </w:r>
      <w:r w:rsidRPr="00064D77">
        <w:rPr>
          <w:color w:val="231F20"/>
          <w:spacing w:val="-16"/>
        </w:rPr>
        <w:t xml:space="preserve"> </w:t>
      </w:r>
      <w:r w:rsidRPr="00064D77">
        <w:rPr>
          <w:color w:val="231F20"/>
        </w:rPr>
        <w:t>thể</w:t>
      </w:r>
      <w:r w:rsidRPr="00064D77">
        <w:rPr>
          <w:color w:val="231F20"/>
          <w:spacing w:val="-16"/>
        </w:rPr>
        <w:t xml:space="preserve"> </w:t>
      </w:r>
      <w:r w:rsidRPr="00064D77">
        <w:rPr>
          <w:color w:val="231F20"/>
        </w:rPr>
        <w:t>tạo</w:t>
      </w:r>
      <w:r w:rsidRPr="00064D77">
        <w:rPr>
          <w:color w:val="231F20"/>
          <w:spacing w:val="-16"/>
        </w:rPr>
        <w:t xml:space="preserve"> </w:t>
      </w:r>
      <w:r w:rsidRPr="00064D77">
        <w:rPr>
          <w:color w:val="231F20"/>
        </w:rPr>
        <w:t>7.000–9.000</w:t>
      </w:r>
      <w:r w:rsidRPr="00064D77">
        <w:rPr>
          <w:color w:val="231F20"/>
          <w:spacing w:val="-16"/>
        </w:rPr>
        <w:t xml:space="preserve"> </w:t>
      </w:r>
      <w:r w:rsidRPr="00064D77">
        <w:rPr>
          <w:color w:val="231F20"/>
        </w:rPr>
        <w:t>việc</w:t>
      </w:r>
      <w:r w:rsidRPr="00064D77">
        <w:rPr>
          <w:color w:val="231F20"/>
          <w:spacing w:val="-16"/>
        </w:rPr>
        <w:t xml:space="preserve"> </w:t>
      </w:r>
      <w:r w:rsidRPr="00064D77">
        <w:rPr>
          <w:color w:val="231F20"/>
        </w:rPr>
        <w:t>làm</w:t>
      </w:r>
      <w:r w:rsidRPr="00064D77">
        <w:rPr>
          <w:color w:val="231F20"/>
          <w:spacing w:val="-16"/>
        </w:rPr>
        <w:t xml:space="preserve"> </w:t>
      </w:r>
      <w:r w:rsidRPr="00064D77">
        <w:rPr>
          <w:color w:val="231F20"/>
        </w:rPr>
        <w:t>trực tiếp và gián tiếp; nếu không được miễn thuế, tiến độ đầu tư giảm đồng nghĩa hàng nghìn việc làm sẽ bị chậm tạo ra.</w:t>
      </w:r>
    </w:p>
    <w:p w14:paraId="75758A5F" w14:textId="77777777" w:rsidR="00AF65FC" w:rsidRPr="00064D77" w:rsidRDefault="00AF65FC" w:rsidP="00411723">
      <w:pPr>
        <w:widowControl w:val="0"/>
        <w:autoSpaceDE w:val="0"/>
        <w:autoSpaceDN w:val="0"/>
        <w:adjustRightInd w:val="0"/>
        <w:spacing w:before="80" w:after="80"/>
        <w:rPr>
          <w:rFonts w:ascii="Times New Roman" w:hAnsi="Times New Roman" w:cs="Times New Roman"/>
          <w:i/>
          <w:iCs/>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về giới (nếu c</w:t>
      </w:r>
      <w:r w:rsidRPr="00064D77">
        <w:rPr>
          <w:rFonts w:ascii="Times New Roman" w:hAnsi="Times New Roman" w:cs="Times New Roman"/>
          <w:i/>
          <w:iCs/>
          <w:sz w:val="28"/>
          <w:szCs w:val="28"/>
          <w:lang w:val="en-US"/>
        </w:rPr>
        <w:t>ó):</w:t>
      </w:r>
    </w:p>
    <w:p w14:paraId="394A61A3" w14:textId="77777777" w:rsidR="00AF65FC" w:rsidRPr="00064D77" w:rsidRDefault="00AF65FC" w:rsidP="00411723">
      <w:pPr>
        <w:pStyle w:val="BodyText"/>
        <w:spacing w:before="80" w:after="80"/>
        <w:ind w:left="0" w:right="0"/>
        <w:rPr>
          <w:lang w:val="en-US"/>
        </w:rPr>
      </w:pPr>
      <w:r w:rsidRPr="00064D77">
        <w:rPr>
          <w:color w:val="231F20"/>
        </w:rPr>
        <w:t>Ngành thi công hạ tầng và du lịch ven biển tạo nhiều việc làm cho nữ giới ở khâu dịch vụ, hậu cần, chăm sóc khách hàng. Giảm quy mô đầu tư sẽ làm giảm cơ hội việc làm ổn định cho lao động nữ trong giai đoạn vận hành dự án.</w:t>
      </w:r>
    </w:p>
    <w:p w14:paraId="75907F41" w14:textId="77777777" w:rsidR="00AF65FC" w:rsidRPr="00064D77" w:rsidRDefault="00AF65FC" w:rsidP="00411723">
      <w:pPr>
        <w:widowControl w:val="0"/>
        <w:autoSpaceDE w:val="0"/>
        <w:autoSpaceDN w:val="0"/>
        <w:adjustRightInd w:val="0"/>
        <w:spacing w:before="80" w:after="80"/>
        <w:rPr>
          <w:rFonts w:ascii="Times New Roman" w:hAnsi="Times New Roman" w:cs="Times New Roman"/>
          <w:i/>
          <w:iCs/>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của thủ tục h</w:t>
      </w:r>
      <w:r w:rsidRPr="00064D77">
        <w:rPr>
          <w:rFonts w:ascii="Times New Roman" w:hAnsi="Times New Roman" w:cs="Times New Roman"/>
          <w:i/>
          <w:iCs/>
          <w:sz w:val="28"/>
          <w:szCs w:val="28"/>
          <w:lang w:val="en-US"/>
        </w:rPr>
        <w:t>ành chính (n</w:t>
      </w:r>
      <w:r w:rsidRPr="00064D77">
        <w:rPr>
          <w:rFonts w:ascii="Times New Roman" w:hAnsi="Times New Roman" w:cs="Times New Roman"/>
          <w:i/>
          <w:iCs/>
          <w:sz w:val="28"/>
          <w:szCs w:val="28"/>
        </w:rPr>
        <w:t>ếu c</w:t>
      </w:r>
      <w:r w:rsidRPr="00064D77">
        <w:rPr>
          <w:rFonts w:ascii="Times New Roman" w:hAnsi="Times New Roman" w:cs="Times New Roman"/>
          <w:i/>
          <w:iCs/>
          <w:sz w:val="28"/>
          <w:szCs w:val="28"/>
          <w:lang w:val="en-US"/>
        </w:rPr>
        <w:t>ó):</w:t>
      </w:r>
    </w:p>
    <w:p w14:paraId="436EE709" w14:textId="77777777" w:rsidR="00AF65FC" w:rsidRPr="00064D77" w:rsidRDefault="00AF65FC" w:rsidP="00411723">
      <w:pPr>
        <w:pStyle w:val="BodyText"/>
        <w:spacing w:before="80" w:after="80"/>
        <w:ind w:left="0" w:right="0"/>
        <w:rPr>
          <w:lang w:val="en-US"/>
        </w:rPr>
      </w:pPr>
      <w:r w:rsidRPr="00064D77">
        <w:rPr>
          <w:color w:val="231F20"/>
        </w:rPr>
        <w:t>Các doanh nghiệp phải làm hồ sơ riêng cho từng lô hàng nhập khẩu, xin xác nhận từng danh mục, làm tăng thời gian thông quan trung bình thêm 45–60 ngày.</w:t>
      </w:r>
    </w:p>
    <w:p w14:paraId="54BB0D30" w14:textId="235400D2" w:rsidR="00892420" w:rsidRPr="00064D77" w:rsidRDefault="00AF65FC" w:rsidP="00411723">
      <w:pPr>
        <w:widowControl w:val="0"/>
        <w:spacing w:before="80" w:after="80"/>
        <w:rPr>
          <w:rFonts w:ascii="Times New Roman" w:hAnsi="Times New Roman" w:cs="Times New Roman"/>
          <w:i/>
          <w:iCs/>
          <w:sz w:val="28"/>
          <w:szCs w:val="28"/>
          <w:lang w:val="nl-NL"/>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w:t>
      </w:r>
      <w:r w:rsidRPr="00064D77">
        <w:rPr>
          <w:rFonts w:ascii="Times New Roman" w:hAnsi="Times New Roman" w:cs="Times New Roman"/>
          <w:sz w:val="28"/>
          <w:szCs w:val="28"/>
          <w:lang w:val="en-US"/>
        </w:rPr>
        <w:t xml:space="preserve"> Bổ sung cơ chế đặc thù</w:t>
      </w:r>
      <w:r w:rsidR="00892420" w:rsidRPr="00064D77">
        <w:rPr>
          <w:rFonts w:ascii="Times New Roman" w:hAnsi="Times New Roman" w:cs="Times New Roman"/>
          <w:sz w:val="28"/>
          <w:szCs w:val="28"/>
          <w:lang w:val="en-US"/>
        </w:rPr>
        <w:t xml:space="preserve">: </w:t>
      </w:r>
      <w:r w:rsidR="005F4FF4" w:rsidRPr="00064D77">
        <w:rPr>
          <w:rFonts w:ascii="Times New Roman" w:hAnsi="Times New Roman" w:cs="Times New Roman"/>
          <w:i/>
          <w:iCs/>
          <w:sz w:val="28"/>
          <w:szCs w:val="28"/>
          <w:lang w:val="nl-NL"/>
        </w:rPr>
        <w:t>Hàng hóa nhập khẩu để tạo tài sản cố định của dự án xây dựng khu đô thị lấn biển được miễn thuế nhập khẩu như quy định đối với dự án thuộc danh mục ngành, nghề ưu đãi đầu tư theo quy định của pháp luật về đầu tư</w:t>
      </w:r>
      <w:r w:rsidR="00892420" w:rsidRPr="00064D77">
        <w:rPr>
          <w:rFonts w:ascii="Times New Roman" w:hAnsi="Times New Roman" w:cs="Times New Roman"/>
          <w:i/>
          <w:iCs/>
          <w:sz w:val="28"/>
          <w:szCs w:val="28"/>
          <w:lang w:val="nl-NL"/>
        </w:rPr>
        <w:t>.</w:t>
      </w:r>
    </w:p>
    <w:p w14:paraId="1B2C4540" w14:textId="5EDCD189" w:rsidR="001575F4" w:rsidRPr="00064D77" w:rsidRDefault="001575F4" w:rsidP="00411723">
      <w:pPr>
        <w:widowControl w:val="0"/>
        <w:spacing w:before="80" w:after="80"/>
        <w:rPr>
          <w:rFonts w:ascii="Times New Roman" w:hAnsi="Times New Roman" w:cs="Times New Roman"/>
          <w:sz w:val="28"/>
          <w:szCs w:val="28"/>
          <w:lang w:val="nl-NL"/>
        </w:rPr>
      </w:pPr>
      <w:r w:rsidRPr="00064D77">
        <w:rPr>
          <w:rFonts w:ascii="Times New Roman" w:hAnsi="Times New Roman" w:cs="Times New Roman"/>
          <w:sz w:val="28"/>
          <w:szCs w:val="28"/>
          <w:lang w:val="nl-NL"/>
        </w:rPr>
        <w:t>Trên cơ sở nội dung của Giải pháp 2, tác động đối với thủ tục hành chính được đánh giá như sau:</w:t>
      </w:r>
    </w:p>
    <w:p w14:paraId="35A672A4" w14:textId="76E2AA89" w:rsidR="00AF65FC" w:rsidRPr="00064D77" w:rsidRDefault="00AF65FC" w:rsidP="00411723">
      <w:pPr>
        <w:widowControl w:val="0"/>
        <w:autoSpaceDE w:val="0"/>
        <w:autoSpaceDN w:val="0"/>
        <w:adjustRightInd w:val="0"/>
        <w:spacing w:before="80" w:after="80"/>
        <w:rPr>
          <w:rFonts w:ascii="Times New Roman" w:hAnsi="Times New Roman" w:cs="Times New Roman"/>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đối với hệ thống ph</w:t>
      </w:r>
      <w:r w:rsidRPr="00064D77">
        <w:rPr>
          <w:rFonts w:ascii="Times New Roman" w:hAnsi="Times New Roman" w:cs="Times New Roman"/>
          <w:i/>
          <w:iCs/>
          <w:sz w:val="28"/>
          <w:szCs w:val="28"/>
          <w:lang w:val="en-US"/>
        </w:rPr>
        <w:t>áp lu</w:t>
      </w:r>
      <w:r w:rsidRPr="00064D77">
        <w:rPr>
          <w:rFonts w:ascii="Times New Roman" w:hAnsi="Times New Roman" w:cs="Times New Roman"/>
          <w:i/>
          <w:iCs/>
          <w:sz w:val="28"/>
          <w:szCs w:val="28"/>
        </w:rPr>
        <w:t>ật:</w:t>
      </w:r>
      <w:r w:rsidR="00367527" w:rsidRPr="00064D77">
        <w:rPr>
          <w:rFonts w:ascii="Times New Roman" w:hAnsi="Times New Roman" w:cs="Times New Roman"/>
          <w:sz w:val="28"/>
          <w:szCs w:val="28"/>
          <w:lang w:val="en-US"/>
        </w:rPr>
        <w:t xml:space="preserve"> </w:t>
      </w:r>
      <w:r w:rsidR="00F817D3" w:rsidRPr="00064D77">
        <w:rPr>
          <w:rFonts w:ascii="Times New Roman" w:hAnsi="Times New Roman" w:cs="Times New Roman"/>
          <w:sz w:val="28"/>
          <w:szCs w:val="28"/>
          <w:lang w:val="en-US"/>
        </w:rPr>
        <w:t>Đ</w:t>
      </w:r>
      <w:r w:rsidR="00367527" w:rsidRPr="00064D77">
        <w:rPr>
          <w:rFonts w:ascii="Times New Roman" w:hAnsi="Times New Roman" w:cs="Times New Roman"/>
          <w:sz w:val="28"/>
          <w:szCs w:val="28"/>
          <w:lang w:val="en-US"/>
        </w:rPr>
        <w:t xml:space="preserve">ảm bảo tính nhất quán của </w:t>
      </w:r>
      <w:r w:rsidR="00C373D5" w:rsidRPr="00064D77">
        <w:rPr>
          <w:rFonts w:ascii="Times New Roman" w:hAnsi="Times New Roman" w:cs="Times New Roman"/>
          <w:sz w:val="28"/>
          <w:szCs w:val="28"/>
          <w:lang w:val="en-US"/>
        </w:rPr>
        <w:t>quy định pháp luật hiện hành</w:t>
      </w:r>
      <w:r w:rsidR="00202F82" w:rsidRPr="00064D77">
        <w:rPr>
          <w:rFonts w:ascii="Times New Roman" w:hAnsi="Times New Roman" w:cs="Times New Roman"/>
          <w:sz w:val="28"/>
          <w:szCs w:val="28"/>
          <w:lang w:val="en-US"/>
        </w:rPr>
        <w:t xml:space="preserve"> và  duy trì sự công bằng giữa các loại hình dự án đầu tư hạ tầng khu đô thị. Theo đó</w:t>
      </w:r>
      <w:r w:rsidR="00C373D5" w:rsidRPr="00064D77">
        <w:rPr>
          <w:rFonts w:ascii="Times New Roman" w:hAnsi="Times New Roman" w:cs="Times New Roman"/>
          <w:sz w:val="28"/>
          <w:szCs w:val="28"/>
          <w:lang w:val="en-US"/>
        </w:rPr>
        <w:t>, hàng hóa nhập khẩu để tạo tài sản cố định chỉ được miễn thuế nếu dự án thuộc danh mục ngành, nghề ưu đãi đầu tư hoặc địa bàn ưu đãi đầu tư.</w:t>
      </w:r>
    </w:p>
    <w:p w14:paraId="4D88BC4B" w14:textId="77777777" w:rsidR="00AF65FC" w:rsidRPr="00064D77" w:rsidRDefault="00AF65FC" w:rsidP="00411723">
      <w:pPr>
        <w:widowControl w:val="0"/>
        <w:autoSpaceDE w:val="0"/>
        <w:autoSpaceDN w:val="0"/>
        <w:adjustRightInd w:val="0"/>
        <w:spacing w:before="80" w:after="80"/>
        <w:rPr>
          <w:rFonts w:ascii="Times New Roman" w:hAnsi="Times New Roman" w:cs="Times New Roman"/>
          <w:i/>
          <w:iCs/>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về kinh tế - x</w:t>
      </w:r>
      <w:r w:rsidRPr="00064D77">
        <w:rPr>
          <w:rFonts w:ascii="Times New Roman" w:hAnsi="Times New Roman" w:cs="Times New Roman"/>
          <w:i/>
          <w:iCs/>
          <w:sz w:val="28"/>
          <w:szCs w:val="28"/>
          <w:lang w:val="en-US"/>
        </w:rPr>
        <w:t>ã h</w:t>
      </w:r>
      <w:r w:rsidRPr="00064D77">
        <w:rPr>
          <w:rFonts w:ascii="Times New Roman" w:hAnsi="Times New Roman" w:cs="Times New Roman"/>
          <w:i/>
          <w:iCs/>
          <w:sz w:val="28"/>
          <w:szCs w:val="28"/>
        </w:rPr>
        <w:t>ội:</w:t>
      </w:r>
    </w:p>
    <w:p w14:paraId="11AC645D" w14:textId="425D1A71" w:rsidR="00AF65FC" w:rsidRPr="00064D77" w:rsidRDefault="00AF65FC" w:rsidP="00411723">
      <w:pPr>
        <w:pStyle w:val="BodyText"/>
        <w:spacing w:before="80" w:after="80"/>
        <w:ind w:left="0" w:right="0"/>
      </w:pPr>
      <w:r w:rsidRPr="00064D77">
        <w:rPr>
          <w:color w:val="231F20"/>
        </w:rPr>
        <w:lastRenderedPageBreak/>
        <w:t xml:space="preserve">Tác động kinh </w:t>
      </w:r>
      <w:r w:rsidRPr="00064D77">
        <w:rPr>
          <w:color w:val="231F20"/>
          <w:spacing w:val="-5"/>
        </w:rPr>
        <w:t>tế:</w:t>
      </w:r>
      <w:r w:rsidRPr="00064D77">
        <w:rPr>
          <w:color w:val="231F20"/>
          <w:spacing w:val="-5"/>
          <w:lang w:val="en-US"/>
        </w:rPr>
        <w:t xml:space="preserve"> </w:t>
      </w:r>
      <w:r w:rsidRPr="00064D77">
        <w:rPr>
          <w:color w:val="231F20"/>
        </w:rPr>
        <w:t>Chính sách miễn thuế sẽ giúp giảm chi phí đầu tư 5–8%, tương đương 700–900</w:t>
      </w:r>
      <w:r w:rsidRPr="00064D77">
        <w:rPr>
          <w:color w:val="231F20"/>
          <w:spacing w:val="-6"/>
        </w:rPr>
        <w:t xml:space="preserve"> </w:t>
      </w:r>
      <w:r w:rsidRPr="00064D77">
        <w:rPr>
          <w:color w:val="231F20"/>
        </w:rPr>
        <w:t>triệu</w:t>
      </w:r>
      <w:r w:rsidRPr="00064D77">
        <w:rPr>
          <w:color w:val="231F20"/>
          <w:spacing w:val="-6"/>
        </w:rPr>
        <w:t xml:space="preserve"> </w:t>
      </w:r>
      <w:r w:rsidRPr="00064D77">
        <w:rPr>
          <w:color w:val="231F20"/>
        </w:rPr>
        <w:t>USD,</w:t>
      </w:r>
      <w:r w:rsidRPr="00064D77">
        <w:rPr>
          <w:color w:val="231F20"/>
          <w:spacing w:val="-6"/>
        </w:rPr>
        <w:t xml:space="preserve"> </w:t>
      </w:r>
      <w:r w:rsidRPr="00064D77">
        <w:rPr>
          <w:color w:val="231F20"/>
        </w:rPr>
        <w:t>nâng</w:t>
      </w:r>
      <w:r w:rsidRPr="00064D77">
        <w:rPr>
          <w:color w:val="231F20"/>
          <w:spacing w:val="-6"/>
        </w:rPr>
        <w:t xml:space="preserve"> </w:t>
      </w:r>
      <w:r w:rsidRPr="00064D77">
        <w:rPr>
          <w:color w:val="231F20"/>
        </w:rPr>
        <w:t>cao</w:t>
      </w:r>
      <w:r w:rsidRPr="00064D77">
        <w:rPr>
          <w:color w:val="231F20"/>
          <w:spacing w:val="-6"/>
        </w:rPr>
        <w:t xml:space="preserve"> </w:t>
      </w:r>
      <w:r w:rsidRPr="00064D77">
        <w:rPr>
          <w:color w:val="231F20"/>
        </w:rPr>
        <w:t>hiệu</w:t>
      </w:r>
      <w:r w:rsidRPr="00064D77">
        <w:rPr>
          <w:color w:val="231F20"/>
          <w:spacing w:val="-6"/>
        </w:rPr>
        <w:t xml:space="preserve"> </w:t>
      </w:r>
      <w:r w:rsidRPr="00064D77">
        <w:rPr>
          <w:color w:val="231F20"/>
        </w:rPr>
        <w:t>quả</w:t>
      </w:r>
      <w:r w:rsidRPr="00064D77">
        <w:rPr>
          <w:color w:val="231F20"/>
          <w:spacing w:val="-6"/>
        </w:rPr>
        <w:t xml:space="preserve"> </w:t>
      </w:r>
      <w:r w:rsidRPr="00064D77">
        <w:rPr>
          <w:color w:val="231F20"/>
        </w:rPr>
        <w:t>dự</w:t>
      </w:r>
      <w:r w:rsidRPr="00064D77">
        <w:rPr>
          <w:color w:val="231F20"/>
          <w:spacing w:val="-6"/>
        </w:rPr>
        <w:t xml:space="preserve"> </w:t>
      </w:r>
      <w:r w:rsidRPr="00064D77">
        <w:rPr>
          <w:color w:val="231F20"/>
        </w:rPr>
        <w:t>án,</w:t>
      </w:r>
      <w:r w:rsidRPr="00064D77">
        <w:rPr>
          <w:color w:val="231F20"/>
          <w:spacing w:val="-6"/>
        </w:rPr>
        <w:t xml:space="preserve"> </w:t>
      </w:r>
      <w:r w:rsidRPr="00064D77">
        <w:rPr>
          <w:color w:val="231F20"/>
        </w:rPr>
        <w:t>tăng</w:t>
      </w:r>
      <w:r w:rsidRPr="00064D77">
        <w:rPr>
          <w:color w:val="231F20"/>
          <w:spacing w:val="-6"/>
        </w:rPr>
        <w:t xml:space="preserve"> </w:t>
      </w:r>
      <w:r w:rsidRPr="00064D77">
        <w:rPr>
          <w:color w:val="231F20"/>
        </w:rPr>
        <w:t>khả</w:t>
      </w:r>
      <w:r w:rsidRPr="00064D77">
        <w:rPr>
          <w:color w:val="231F20"/>
          <w:spacing w:val="-6"/>
        </w:rPr>
        <w:t xml:space="preserve"> </w:t>
      </w:r>
      <w:r w:rsidRPr="00064D77">
        <w:rPr>
          <w:color w:val="231F20"/>
        </w:rPr>
        <w:t>năng</w:t>
      </w:r>
      <w:r w:rsidRPr="00064D77">
        <w:rPr>
          <w:color w:val="231F20"/>
          <w:spacing w:val="-6"/>
        </w:rPr>
        <w:t xml:space="preserve"> </w:t>
      </w:r>
      <w:r w:rsidRPr="00064D77">
        <w:rPr>
          <w:color w:val="231F20"/>
        </w:rPr>
        <w:t>huy</w:t>
      </w:r>
      <w:r w:rsidRPr="00064D77">
        <w:rPr>
          <w:color w:val="231F20"/>
          <w:spacing w:val="-6"/>
        </w:rPr>
        <w:t xml:space="preserve"> </w:t>
      </w:r>
      <w:r w:rsidRPr="00064D77">
        <w:rPr>
          <w:color w:val="231F20"/>
        </w:rPr>
        <w:t>động</w:t>
      </w:r>
      <w:r w:rsidRPr="00064D77">
        <w:rPr>
          <w:color w:val="231F20"/>
          <w:spacing w:val="-6"/>
        </w:rPr>
        <w:t xml:space="preserve"> </w:t>
      </w:r>
      <w:r w:rsidRPr="00064D77">
        <w:rPr>
          <w:color w:val="231F20"/>
        </w:rPr>
        <w:t>vốn</w:t>
      </w:r>
      <w:r w:rsidRPr="00064D77">
        <w:rPr>
          <w:color w:val="231F20"/>
          <w:spacing w:val="-6"/>
        </w:rPr>
        <w:t xml:space="preserve"> </w:t>
      </w:r>
      <w:r w:rsidRPr="00064D77">
        <w:rPr>
          <w:color w:val="231F20"/>
        </w:rPr>
        <w:t>quốc</w:t>
      </w:r>
      <w:r w:rsidRPr="00064D77">
        <w:rPr>
          <w:color w:val="231F20"/>
          <w:spacing w:val="-6"/>
        </w:rPr>
        <w:t xml:space="preserve"> </w:t>
      </w:r>
      <w:r w:rsidRPr="00064D77">
        <w:rPr>
          <w:color w:val="231F20"/>
        </w:rPr>
        <w:t>tế.</w:t>
      </w:r>
      <w:r w:rsidRPr="00064D77">
        <w:rPr>
          <w:color w:val="231F20"/>
          <w:spacing w:val="-11"/>
        </w:rPr>
        <w:t xml:space="preserve"> </w:t>
      </w:r>
      <w:r w:rsidRPr="00064D77">
        <w:rPr>
          <w:color w:val="231F20"/>
        </w:rPr>
        <w:t>Theo kinh</w:t>
      </w:r>
      <w:r w:rsidRPr="00064D77">
        <w:rPr>
          <w:color w:val="231F20"/>
          <w:spacing w:val="-11"/>
        </w:rPr>
        <w:t xml:space="preserve"> </w:t>
      </w:r>
      <w:r w:rsidRPr="00064D77">
        <w:rPr>
          <w:color w:val="231F20"/>
        </w:rPr>
        <w:t>nghiệm</w:t>
      </w:r>
      <w:r w:rsidRPr="00064D77">
        <w:rPr>
          <w:color w:val="231F20"/>
          <w:spacing w:val="-11"/>
        </w:rPr>
        <w:t xml:space="preserve"> </w:t>
      </w:r>
      <w:r w:rsidRPr="00064D77">
        <w:rPr>
          <w:color w:val="231F20"/>
        </w:rPr>
        <w:t>Dubai</w:t>
      </w:r>
      <w:r w:rsidRPr="00064D77">
        <w:rPr>
          <w:color w:val="231F20"/>
          <w:spacing w:val="-11"/>
        </w:rPr>
        <w:t xml:space="preserve"> </w:t>
      </w:r>
      <w:r w:rsidRPr="00064D77">
        <w:rPr>
          <w:color w:val="231F20"/>
        </w:rPr>
        <w:t>và</w:t>
      </w:r>
      <w:r w:rsidRPr="00064D77">
        <w:rPr>
          <w:color w:val="231F20"/>
          <w:spacing w:val="-11"/>
        </w:rPr>
        <w:t xml:space="preserve"> </w:t>
      </w:r>
      <w:r w:rsidRPr="00064D77">
        <w:rPr>
          <w:color w:val="231F20"/>
        </w:rPr>
        <w:t>Singapore,</w:t>
      </w:r>
      <w:r w:rsidRPr="00064D77">
        <w:rPr>
          <w:color w:val="231F20"/>
          <w:spacing w:val="-11"/>
        </w:rPr>
        <w:t xml:space="preserve"> </w:t>
      </w:r>
      <w:r w:rsidRPr="00064D77">
        <w:rPr>
          <w:color w:val="231F20"/>
        </w:rPr>
        <w:t>việc</w:t>
      </w:r>
      <w:r w:rsidRPr="00064D77">
        <w:rPr>
          <w:color w:val="231F20"/>
          <w:spacing w:val="-11"/>
        </w:rPr>
        <w:t xml:space="preserve"> </w:t>
      </w:r>
      <w:r w:rsidRPr="00064D77">
        <w:rPr>
          <w:color w:val="231F20"/>
        </w:rPr>
        <w:t>miễn</w:t>
      </w:r>
      <w:r w:rsidRPr="00064D77">
        <w:rPr>
          <w:color w:val="231F20"/>
          <w:spacing w:val="-11"/>
        </w:rPr>
        <w:t xml:space="preserve"> </w:t>
      </w:r>
      <w:r w:rsidRPr="00064D77">
        <w:rPr>
          <w:color w:val="231F20"/>
        </w:rPr>
        <w:t>thuế</w:t>
      </w:r>
      <w:r w:rsidRPr="00064D77">
        <w:rPr>
          <w:color w:val="231F20"/>
          <w:spacing w:val="-11"/>
        </w:rPr>
        <w:t xml:space="preserve"> </w:t>
      </w:r>
      <w:r w:rsidRPr="00064D77">
        <w:rPr>
          <w:color w:val="231F20"/>
        </w:rPr>
        <w:t>nhập</w:t>
      </w:r>
      <w:r w:rsidRPr="00064D77">
        <w:rPr>
          <w:color w:val="231F20"/>
          <w:spacing w:val="-11"/>
        </w:rPr>
        <w:t xml:space="preserve"> </w:t>
      </w:r>
      <w:r w:rsidRPr="00064D77">
        <w:rPr>
          <w:color w:val="231F20"/>
        </w:rPr>
        <w:t>khẩu</w:t>
      </w:r>
      <w:r w:rsidRPr="00064D77">
        <w:rPr>
          <w:color w:val="231F20"/>
          <w:spacing w:val="-11"/>
        </w:rPr>
        <w:t xml:space="preserve"> </w:t>
      </w:r>
      <w:r w:rsidRPr="00064D77">
        <w:rPr>
          <w:color w:val="231F20"/>
        </w:rPr>
        <w:t>thiết</w:t>
      </w:r>
      <w:r w:rsidRPr="00064D77">
        <w:rPr>
          <w:color w:val="231F20"/>
          <w:spacing w:val="-11"/>
        </w:rPr>
        <w:t xml:space="preserve"> </w:t>
      </w:r>
      <w:r w:rsidRPr="00064D77">
        <w:rPr>
          <w:color w:val="231F20"/>
        </w:rPr>
        <w:t>bị</w:t>
      </w:r>
      <w:r w:rsidRPr="00064D77">
        <w:rPr>
          <w:color w:val="231F20"/>
          <w:spacing w:val="-11"/>
        </w:rPr>
        <w:t xml:space="preserve"> </w:t>
      </w:r>
      <w:r w:rsidRPr="00064D77">
        <w:rPr>
          <w:color w:val="231F20"/>
        </w:rPr>
        <w:t>lấn</w:t>
      </w:r>
      <w:r w:rsidRPr="00064D77">
        <w:rPr>
          <w:color w:val="231F20"/>
          <w:spacing w:val="-11"/>
        </w:rPr>
        <w:t xml:space="preserve"> </w:t>
      </w:r>
      <w:r w:rsidRPr="00064D77">
        <w:rPr>
          <w:color w:val="231F20"/>
        </w:rPr>
        <w:t>biển</w:t>
      </w:r>
      <w:r w:rsidRPr="00064D77">
        <w:rPr>
          <w:color w:val="231F20"/>
          <w:spacing w:val="-11"/>
        </w:rPr>
        <w:t xml:space="preserve"> </w:t>
      </w:r>
      <w:r w:rsidRPr="00064D77">
        <w:rPr>
          <w:color w:val="231F20"/>
        </w:rPr>
        <w:t>giúp</w:t>
      </w:r>
      <w:r w:rsidRPr="00064D77">
        <w:rPr>
          <w:color w:val="231F20"/>
          <w:spacing w:val="-11"/>
        </w:rPr>
        <w:t xml:space="preserve"> </w:t>
      </w:r>
      <w:r w:rsidRPr="00064D77">
        <w:rPr>
          <w:color w:val="231F20"/>
        </w:rPr>
        <w:t>rút ngắn 10–15% thời gian thi công, tăng 12–18% năng suất thi công.</w:t>
      </w:r>
    </w:p>
    <w:p w14:paraId="1D92F278" w14:textId="77777777" w:rsidR="00AF65FC" w:rsidRPr="00064D77" w:rsidRDefault="00AF65FC" w:rsidP="00411723">
      <w:pPr>
        <w:pStyle w:val="BodyText"/>
        <w:spacing w:before="80" w:after="80"/>
        <w:ind w:left="0" w:right="0"/>
      </w:pPr>
      <w:r w:rsidRPr="00064D77">
        <w:rPr>
          <w:color w:val="231F20"/>
        </w:rPr>
        <w:t>Nguồn thu ngân sách tuy giảm ngắn hạn (do miễn thuế nhập khẩu), nhưng được</w:t>
      </w:r>
      <w:r w:rsidRPr="00064D77">
        <w:rPr>
          <w:color w:val="231F20"/>
          <w:spacing w:val="-6"/>
        </w:rPr>
        <w:t xml:space="preserve"> </w:t>
      </w:r>
      <w:r w:rsidRPr="00064D77">
        <w:rPr>
          <w:color w:val="231F20"/>
        </w:rPr>
        <w:t>bù</w:t>
      </w:r>
      <w:r w:rsidRPr="00064D77">
        <w:rPr>
          <w:color w:val="231F20"/>
          <w:spacing w:val="-6"/>
        </w:rPr>
        <w:t xml:space="preserve"> </w:t>
      </w:r>
      <w:r w:rsidRPr="00064D77">
        <w:rPr>
          <w:color w:val="231F20"/>
        </w:rPr>
        <w:t>đắp</w:t>
      </w:r>
      <w:r w:rsidRPr="00064D77">
        <w:rPr>
          <w:color w:val="231F20"/>
          <w:spacing w:val="-6"/>
        </w:rPr>
        <w:t xml:space="preserve"> </w:t>
      </w:r>
      <w:r w:rsidRPr="00064D77">
        <w:rPr>
          <w:color w:val="231F20"/>
        </w:rPr>
        <w:t>dài</w:t>
      </w:r>
      <w:r w:rsidRPr="00064D77">
        <w:rPr>
          <w:color w:val="231F20"/>
          <w:spacing w:val="-6"/>
        </w:rPr>
        <w:t xml:space="preserve"> </w:t>
      </w:r>
      <w:r w:rsidRPr="00064D77">
        <w:rPr>
          <w:color w:val="231F20"/>
        </w:rPr>
        <w:t>hạn</w:t>
      </w:r>
      <w:r w:rsidRPr="00064D77">
        <w:rPr>
          <w:color w:val="231F20"/>
          <w:spacing w:val="-6"/>
        </w:rPr>
        <w:t xml:space="preserve"> </w:t>
      </w:r>
      <w:r w:rsidRPr="00064D77">
        <w:rPr>
          <w:color w:val="231F20"/>
        </w:rPr>
        <w:t>thông</w:t>
      </w:r>
      <w:r w:rsidRPr="00064D77">
        <w:rPr>
          <w:color w:val="231F20"/>
          <w:spacing w:val="-6"/>
        </w:rPr>
        <w:t xml:space="preserve"> </w:t>
      </w:r>
      <w:r w:rsidRPr="00064D77">
        <w:rPr>
          <w:color w:val="231F20"/>
        </w:rPr>
        <w:t>qua</w:t>
      </w:r>
      <w:r w:rsidRPr="00064D77">
        <w:rPr>
          <w:color w:val="231F20"/>
          <w:spacing w:val="-6"/>
        </w:rPr>
        <w:t xml:space="preserve"> </w:t>
      </w:r>
      <w:r w:rsidRPr="00064D77">
        <w:rPr>
          <w:color w:val="231F20"/>
        </w:rPr>
        <w:t>tăng</w:t>
      </w:r>
      <w:r w:rsidRPr="00064D77">
        <w:rPr>
          <w:color w:val="231F20"/>
          <w:spacing w:val="-6"/>
        </w:rPr>
        <w:t xml:space="preserve"> </w:t>
      </w:r>
      <w:r w:rsidRPr="00064D77">
        <w:rPr>
          <w:color w:val="231F20"/>
        </w:rPr>
        <w:t>thuế</w:t>
      </w:r>
      <w:r w:rsidRPr="00064D77">
        <w:rPr>
          <w:color w:val="231F20"/>
          <w:spacing w:val="-10"/>
        </w:rPr>
        <w:t xml:space="preserve"> </w:t>
      </w:r>
      <w:r w:rsidRPr="00064D77">
        <w:rPr>
          <w:color w:val="231F20"/>
        </w:rPr>
        <w:t>VAT,</w:t>
      </w:r>
      <w:r w:rsidRPr="00064D77">
        <w:rPr>
          <w:color w:val="231F20"/>
          <w:spacing w:val="-6"/>
        </w:rPr>
        <w:t xml:space="preserve"> </w:t>
      </w:r>
      <w:r w:rsidRPr="00064D77">
        <w:rPr>
          <w:color w:val="231F20"/>
        </w:rPr>
        <w:t>thuế</w:t>
      </w:r>
      <w:r w:rsidRPr="00064D77">
        <w:rPr>
          <w:color w:val="231F20"/>
          <w:spacing w:val="-6"/>
        </w:rPr>
        <w:t xml:space="preserve"> </w:t>
      </w:r>
      <w:r w:rsidRPr="00064D77">
        <w:rPr>
          <w:color w:val="231F20"/>
        </w:rPr>
        <w:t>thu</w:t>
      </w:r>
      <w:r w:rsidRPr="00064D77">
        <w:rPr>
          <w:color w:val="231F20"/>
          <w:spacing w:val="-6"/>
        </w:rPr>
        <w:t xml:space="preserve"> </w:t>
      </w:r>
      <w:r w:rsidRPr="00064D77">
        <w:rPr>
          <w:color w:val="231F20"/>
        </w:rPr>
        <w:t>nhập</w:t>
      </w:r>
      <w:r w:rsidRPr="00064D77">
        <w:rPr>
          <w:color w:val="231F20"/>
          <w:spacing w:val="-6"/>
        </w:rPr>
        <w:t xml:space="preserve"> </w:t>
      </w:r>
      <w:r w:rsidRPr="00064D77">
        <w:rPr>
          <w:color w:val="231F20"/>
        </w:rPr>
        <w:t>doanh</w:t>
      </w:r>
      <w:r w:rsidRPr="00064D77">
        <w:rPr>
          <w:color w:val="231F20"/>
          <w:spacing w:val="-6"/>
        </w:rPr>
        <w:t xml:space="preserve"> </w:t>
      </w:r>
      <w:r w:rsidRPr="00064D77">
        <w:rPr>
          <w:color w:val="231F20"/>
        </w:rPr>
        <w:t>nghiệp,</w:t>
      </w:r>
      <w:r w:rsidRPr="00064D77">
        <w:rPr>
          <w:color w:val="231F20"/>
          <w:spacing w:val="-6"/>
        </w:rPr>
        <w:t xml:space="preserve"> </w:t>
      </w:r>
      <w:r w:rsidRPr="00064D77">
        <w:rPr>
          <w:color w:val="231F20"/>
        </w:rPr>
        <w:t>thuế</w:t>
      </w:r>
      <w:r w:rsidRPr="00064D77">
        <w:rPr>
          <w:color w:val="231F20"/>
          <w:spacing w:val="-6"/>
        </w:rPr>
        <w:t xml:space="preserve"> </w:t>
      </w:r>
      <w:r w:rsidRPr="00064D77">
        <w:rPr>
          <w:color w:val="231F20"/>
        </w:rPr>
        <w:t>sử dụng đất và phí khai thác dịch vụ sau khi dự án đi vào hoạt động.</w:t>
      </w:r>
    </w:p>
    <w:p w14:paraId="296C9F4A" w14:textId="73B6004A" w:rsidR="00AF65FC" w:rsidRPr="00064D77" w:rsidRDefault="00F817D3" w:rsidP="00411723">
      <w:pPr>
        <w:pStyle w:val="BodyText"/>
        <w:spacing w:before="80" w:after="80"/>
        <w:ind w:left="0" w:right="0"/>
        <w:rPr>
          <w:lang w:val="en-US"/>
        </w:rPr>
      </w:pPr>
      <w:r w:rsidRPr="00064D77">
        <w:rPr>
          <w:i/>
          <w:iCs/>
          <w:color w:val="231F20"/>
          <w:lang w:val="en-US"/>
        </w:rPr>
        <w:t xml:space="preserve">- </w:t>
      </w:r>
      <w:r w:rsidR="00AF65FC" w:rsidRPr="00064D77">
        <w:rPr>
          <w:i/>
          <w:iCs/>
          <w:color w:val="231F20"/>
        </w:rPr>
        <w:t xml:space="preserve">Tác động xã </w:t>
      </w:r>
      <w:r w:rsidR="00AF65FC" w:rsidRPr="00064D77">
        <w:rPr>
          <w:i/>
          <w:iCs/>
          <w:color w:val="231F20"/>
          <w:spacing w:val="-4"/>
        </w:rPr>
        <w:t>hội:</w:t>
      </w:r>
      <w:r w:rsidR="00AF65FC" w:rsidRPr="00064D77">
        <w:rPr>
          <w:color w:val="231F20"/>
          <w:spacing w:val="-4"/>
          <w:lang w:val="en-US"/>
        </w:rPr>
        <w:t xml:space="preserve"> </w:t>
      </w:r>
      <w:r w:rsidR="00AF65FC" w:rsidRPr="00064D77">
        <w:rPr>
          <w:color w:val="231F20"/>
        </w:rPr>
        <w:t>Chính sách giúp đẩy nhanh tiến độ thi công, mở rộng quy mô việc làm. Dự kiến,</w:t>
      </w:r>
      <w:r w:rsidR="00AF65FC" w:rsidRPr="00064D77">
        <w:rPr>
          <w:color w:val="231F20"/>
          <w:spacing w:val="-13"/>
        </w:rPr>
        <w:t xml:space="preserve"> </w:t>
      </w:r>
      <w:r w:rsidR="00AF65FC" w:rsidRPr="00064D77">
        <w:rPr>
          <w:color w:val="231F20"/>
        </w:rPr>
        <w:t>trong</w:t>
      </w:r>
      <w:r w:rsidR="00AF65FC" w:rsidRPr="00064D77">
        <w:rPr>
          <w:color w:val="231F20"/>
          <w:spacing w:val="-11"/>
        </w:rPr>
        <w:t xml:space="preserve"> </w:t>
      </w:r>
      <w:r w:rsidR="00AF65FC" w:rsidRPr="00064D77">
        <w:rPr>
          <w:color w:val="231F20"/>
        </w:rPr>
        <w:t>giai</w:t>
      </w:r>
      <w:r w:rsidR="00AF65FC" w:rsidRPr="00064D77">
        <w:rPr>
          <w:color w:val="231F20"/>
          <w:spacing w:val="-11"/>
        </w:rPr>
        <w:t xml:space="preserve"> </w:t>
      </w:r>
      <w:r w:rsidR="00AF65FC" w:rsidRPr="00064D77">
        <w:rPr>
          <w:color w:val="231F20"/>
        </w:rPr>
        <w:t>đoạn</w:t>
      </w:r>
      <w:r w:rsidR="00AF65FC" w:rsidRPr="00064D77">
        <w:rPr>
          <w:color w:val="231F20"/>
          <w:spacing w:val="-11"/>
        </w:rPr>
        <w:t xml:space="preserve"> </w:t>
      </w:r>
      <w:r w:rsidR="00AF65FC" w:rsidRPr="00064D77">
        <w:rPr>
          <w:color w:val="231F20"/>
        </w:rPr>
        <w:t>2026–2035,</w:t>
      </w:r>
      <w:r w:rsidR="00AF65FC" w:rsidRPr="00064D77">
        <w:rPr>
          <w:color w:val="231F20"/>
          <w:spacing w:val="-11"/>
        </w:rPr>
        <w:t xml:space="preserve"> </w:t>
      </w:r>
      <w:r w:rsidR="00AF65FC" w:rsidRPr="00064D77">
        <w:rPr>
          <w:color w:val="231F20"/>
        </w:rPr>
        <w:t>riêng</w:t>
      </w:r>
      <w:r w:rsidR="00AF65FC" w:rsidRPr="00064D77">
        <w:rPr>
          <w:color w:val="231F20"/>
          <w:spacing w:val="-11"/>
        </w:rPr>
        <w:t xml:space="preserve"> </w:t>
      </w:r>
      <w:r w:rsidR="00AF65FC" w:rsidRPr="00064D77">
        <w:rPr>
          <w:color w:val="231F20"/>
        </w:rPr>
        <w:t>khu</w:t>
      </w:r>
      <w:r w:rsidR="00AF65FC" w:rsidRPr="00064D77">
        <w:rPr>
          <w:color w:val="231F20"/>
          <w:spacing w:val="-11"/>
        </w:rPr>
        <w:t xml:space="preserve"> </w:t>
      </w:r>
      <w:r w:rsidR="00AF65FC" w:rsidRPr="00064D77">
        <w:rPr>
          <w:color w:val="231F20"/>
        </w:rPr>
        <w:t>vực</w:t>
      </w:r>
      <w:r w:rsidR="00AF65FC" w:rsidRPr="00064D77">
        <w:rPr>
          <w:color w:val="231F20"/>
          <w:spacing w:val="-11"/>
        </w:rPr>
        <w:t xml:space="preserve"> </w:t>
      </w:r>
      <w:r w:rsidR="00AF65FC" w:rsidRPr="00064D77">
        <w:rPr>
          <w:color w:val="231F20"/>
        </w:rPr>
        <w:t>lấn</w:t>
      </w:r>
      <w:r w:rsidR="00AF65FC" w:rsidRPr="00064D77">
        <w:rPr>
          <w:color w:val="231F20"/>
          <w:spacing w:val="-11"/>
        </w:rPr>
        <w:t xml:space="preserve"> </w:t>
      </w:r>
      <w:r w:rsidR="00AF65FC" w:rsidRPr="00064D77">
        <w:rPr>
          <w:color w:val="231F20"/>
        </w:rPr>
        <w:t>biển</w:t>
      </w:r>
      <w:r w:rsidR="00AF65FC" w:rsidRPr="00064D77">
        <w:rPr>
          <w:color w:val="231F20"/>
          <w:spacing w:val="-11"/>
        </w:rPr>
        <w:t xml:space="preserve"> </w:t>
      </w:r>
      <w:r w:rsidR="00AF65FC" w:rsidRPr="00064D77">
        <w:rPr>
          <w:color w:val="231F20"/>
        </w:rPr>
        <w:t>Đà</w:t>
      </w:r>
      <w:r w:rsidR="00AF65FC" w:rsidRPr="00064D77">
        <w:rPr>
          <w:color w:val="231F20"/>
          <w:spacing w:val="-11"/>
        </w:rPr>
        <w:t xml:space="preserve"> </w:t>
      </w:r>
      <w:r w:rsidR="00AF65FC" w:rsidRPr="00064D77">
        <w:rPr>
          <w:color w:val="231F20"/>
        </w:rPr>
        <w:t>Nẵng</w:t>
      </w:r>
      <w:r w:rsidR="00AF65FC" w:rsidRPr="00064D77">
        <w:rPr>
          <w:color w:val="231F20"/>
          <w:spacing w:val="-11"/>
        </w:rPr>
        <w:t xml:space="preserve"> </w:t>
      </w:r>
      <w:r w:rsidR="00AF65FC" w:rsidRPr="00064D77">
        <w:rPr>
          <w:color w:val="231F20"/>
        </w:rPr>
        <w:t>có</w:t>
      </w:r>
      <w:r w:rsidR="00AF65FC" w:rsidRPr="00064D77">
        <w:rPr>
          <w:color w:val="231F20"/>
          <w:spacing w:val="-11"/>
        </w:rPr>
        <w:t xml:space="preserve"> </w:t>
      </w:r>
      <w:r w:rsidR="00AF65FC" w:rsidRPr="00064D77">
        <w:rPr>
          <w:color w:val="231F20"/>
        </w:rPr>
        <w:t>thể</w:t>
      </w:r>
      <w:r w:rsidR="00AF65FC" w:rsidRPr="00064D77">
        <w:rPr>
          <w:color w:val="231F20"/>
          <w:spacing w:val="-11"/>
        </w:rPr>
        <w:t xml:space="preserve"> </w:t>
      </w:r>
      <w:r w:rsidR="00AF65FC" w:rsidRPr="00064D77">
        <w:rPr>
          <w:color w:val="231F20"/>
        </w:rPr>
        <w:t>tạo</w:t>
      </w:r>
      <w:r w:rsidR="00AF65FC" w:rsidRPr="00064D77">
        <w:rPr>
          <w:color w:val="231F20"/>
          <w:spacing w:val="-11"/>
        </w:rPr>
        <w:t xml:space="preserve"> </w:t>
      </w:r>
      <w:r w:rsidR="00AF65FC" w:rsidRPr="00064D77">
        <w:rPr>
          <w:color w:val="231F20"/>
          <w:spacing w:val="-2"/>
        </w:rPr>
        <w:t>60.000–</w:t>
      </w:r>
      <w:r w:rsidR="00AF65FC" w:rsidRPr="00064D77">
        <w:rPr>
          <w:color w:val="231F20"/>
        </w:rPr>
        <w:t>70.000 việc làm mới, trong đó 55% là lao động kỹ thuật, 45% là lao động phổ thông.</w:t>
      </w:r>
      <w:r w:rsidR="00AF65FC" w:rsidRPr="00064D77">
        <w:rPr>
          <w:color w:val="231F20"/>
          <w:spacing w:val="-3"/>
        </w:rPr>
        <w:t xml:space="preserve"> </w:t>
      </w:r>
      <w:r w:rsidR="00AF65FC" w:rsidRPr="00064D77">
        <w:rPr>
          <w:color w:val="231F20"/>
        </w:rPr>
        <w:t>Các</w:t>
      </w:r>
      <w:r w:rsidR="00AF65FC" w:rsidRPr="00064D77">
        <w:rPr>
          <w:color w:val="231F20"/>
          <w:spacing w:val="-3"/>
        </w:rPr>
        <w:t xml:space="preserve"> </w:t>
      </w:r>
      <w:r w:rsidR="00AF65FC" w:rsidRPr="00064D77">
        <w:rPr>
          <w:color w:val="231F20"/>
        </w:rPr>
        <w:t>hoạt</w:t>
      </w:r>
      <w:r w:rsidR="00AF65FC" w:rsidRPr="00064D77">
        <w:rPr>
          <w:color w:val="231F20"/>
          <w:spacing w:val="-3"/>
        </w:rPr>
        <w:t xml:space="preserve"> </w:t>
      </w:r>
      <w:r w:rsidR="00AF65FC" w:rsidRPr="00064D77">
        <w:rPr>
          <w:color w:val="231F20"/>
        </w:rPr>
        <w:t>động</w:t>
      </w:r>
      <w:r w:rsidR="00AF65FC" w:rsidRPr="00064D77">
        <w:rPr>
          <w:color w:val="231F20"/>
          <w:spacing w:val="-3"/>
        </w:rPr>
        <w:t xml:space="preserve"> </w:t>
      </w:r>
      <w:r w:rsidR="00AF65FC" w:rsidRPr="00064D77">
        <w:rPr>
          <w:color w:val="231F20"/>
        </w:rPr>
        <w:t>đào</w:t>
      </w:r>
      <w:r w:rsidR="00AF65FC" w:rsidRPr="00064D77">
        <w:rPr>
          <w:color w:val="231F20"/>
          <w:spacing w:val="-3"/>
        </w:rPr>
        <w:t xml:space="preserve"> </w:t>
      </w:r>
      <w:r w:rsidR="00AF65FC" w:rsidRPr="00064D77">
        <w:rPr>
          <w:color w:val="231F20"/>
        </w:rPr>
        <w:t>tạo</w:t>
      </w:r>
      <w:r w:rsidR="00AF65FC" w:rsidRPr="00064D77">
        <w:rPr>
          <w:color w:val="231F20"/>
          <w:spacing w:val="-3"/>
        </w:rPr>
        <w:t xml:space="preserve"> </w:t>
      </w:r>
      <w:r w:rsidR="00AF65FC" w:rsidRPr="00064D77">
        <w:rPr>
          <w:color w:val="231F20"/>
        </w:rPr>
        <w:t>nghề,</w:t>
      </w:r>
      <w:r w:rsidR="00AF65FC" w:rsidRPr="00064D77">
        <w:rPr>
          <w:color w:val="231F20"/>
          <w:spacing w:val="-3"/>
        </w:rPr>
        <w:t xml:space="preserve"> </w:t>
      </w:r>
      <w:r w:rsidR="00AF65FC" w:rsidRPr="00064D77">
        <w:rPr>
          <w:color w:val="231F20"/>
        </w:rPr>
        <w:t>quản</w:t>
      </w:r>
      <w:r w:rsidR="00AF65FC" w:rsidRPr="00064D77">
        <w:rPr>
          <w:color w:val="231F20"/>
          <w:spacing w:val="-3"/>
        </w:rPr>
        <w:t xml:space="preserve"> </w:t>
      </w:r>
      <w:r w:rsidR="00AF65FC" w:rsidRPr="00064D77">
        <w:rPr>
          <w:color w:val="231F20"/>
        </w:rPr>
        <w:t>lý</w:t>
      </w:r>
      <w:r w:rsidR="00AF65FC" w:rsidRPr="00064D77">
        <w:rPr>
          <w:color w:val="231F20"/>
          <w:spacing w:val="-3"/>
        </w:rPr>
        <w:t xml:space="preserve"> </w:t>
      </w:r>
      <w:r w:rsidR="00AF65FC" w:rsidRPr="00064D77">
        <w:rPr>
          <w:color w:val="231F20"/>
        </w:rPr>
        <w:t>kỹ</w:t>
      </w:r>
      <w:r w:rsidR="00AF65FC" w:rsidRPr="00064D77">
        <w:rPr>
          <w:color w:val="231F20"/>
          <w:spacing w:val="-3"/>
        </w:rPr>
        <w:t xml:space="preserve"> </w:t>
      </w:r>
      <w:r w:rsidR="00AF65FC" w:rsidRPr="00064D77">
        <w:rPr>
          <w:color w:val="231F20"/>
        </w:rPr>
        <w:t>thuật</w:t>
      </w:r>
      <w:r w:rsidR="00AF65FC" w:rsidRPr="00064D77">
        <w:rPr>
          <w:color w:val="231F20"/>
          <w:spacing w:val="-4"/>
        </w:rPr>
        <w:t xml:space="preserve"> </w:t>
      </w:r>
      <w:r w:rsidR="00AF65FC" w:rsidRPr="00064D77">
        <w:rPr>
          <w:color w:val="231F20"/>
        </w:rPr>
        <w:t>biển,</w:t>
      </w:r>
      <w:r w:rsidR="00AF65FC" w:rsidRPr="00064D77">
        <w:rPr>
          <w:color w:val="231F20"/>
          <w:spacing w:val="-4"/>
        </w:rPr>
        <w:t xml:space="preserve"> </w:t>
      </w:r>
      <w:r w:rsidR="00AF65FC" w:rsidRPr="00064D77">
        <w:rPr>
          <w:color w:val="231F20"/>
        </w:rPr>
        <w:t>vận</w:t>
      </w:r>
      <w:r w:rsidR="00AF65FC" w:rsidRPr="00064D77">
        <w:rPr>
          <w:color w:val="231F20"/>
          <w:spacing w:val="-3"/>
        </w:rPr>
        <w:t xml:space="preserve"> </w:t>
      </w:r>
      <w:r w:rsidR="00AF65FC" w:rsidRPr="00064D77">
        <w:rPr>
          <w:color w:val="231F20"/>
        </w:rPr>
        <w:t>hành</w:t>
      </w:r>
      <w:r w:rsidR="00AF65FC" w:rsidRPr="00064D77">
        <w:rPr>
          <w:color w:val="231F20"/>
          <w:spacing w:val="-3"/>
        </w:rPr>
        <w:t xml:space="preserve"> </w:t>
      </w:r>
      <w:r w:rsidR="00AF65FC" w:rsidRPr="00064D77">
        <w:rPr>
          <w:color w:val="231F20"/>
        </w:rPr>
        <w:t>thiết</w:t>
      </w:r>
      <w:r w:rsidR="00AF65FC" w:rsidRPr="00064D77">
        <w:rPr>
          <w:color w:val="231F20"/>
          <w:spacing w:val="-4"/>
        </w:rPr>
        <w:t xml:space="preserve"> </w:t>
      </w:r>
      <w:r w:rsidR="00AF65FC" w:rsidRPr="00064D77">
        <w:rPr>
          <w:color w:val="231F20"/>
        </w:rPr>
        <w:t>bị</w:t>
      </w:r>
      <w:r w:rsidR="00AF65FC" w:rsidRPr="00064D77">
        <w:rPr>
          <w:color w:val="231F20"/>
          <w:spacing w:val="-3"/>
        </w:rPr>
        <w:t xml:space="preserve"> </w:t>
      </w:r>
      <w:r w:rsidR="00AF65FC" w:rsidRPr="00064D77">
        <w:rPr>
          <w:color w:val="231F20"/>
        </w:rPr>
        <w:t>nạo</w:t>
      </w:r>
      <w:r w:rsidR="00AF65FC" w:rsidRPr="00064D77">
        <w:rPr>
          <w:color w:val="231F20"/>
          <w:spacing w:val="-3"/>
        </w:rPr>
        <w:t xml:space="preserve"> </w:t>
      </w:r>
      <w:r w:rsidR="00AF65FC" w:rsidRPr="00064D77">
        <w:rPr>
          <w:color w:val="231F20"/>
        </w:rPr>
        <w:t>vét, bơm cát sẽ được hình thành, góp phần nâng cao tay nghề lao động địa phương.</w:t>
      </w:r>
    </w:p>
    <w:p w14:paraId="4727AE7A" w14:textId="77777777" w:rsidR="00AF65FC" w:rsidRPr="00064D77" w:rsidRDefault="00AF65FC" w:rsidP="00411723">
      <w:pPr>
        <w:widowControl w:val="0"/>
        <w:autoSpaceDE w:val="0"/>
        <w:autoSpaceDN w:val="0"/>
        <w:adjustRightInd w:val="0"/>
        <w:spacing w:before="80" w:after="80"/>
        <w:rPr>
          <w:rFonts w:ascii="Times New Roman" w:hAnsi="Times New Roman" w:cs="Times New Roman"/>
          <w:i/>
          <w:iCs/>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về giới (nếu c</w:t>
      </w:r>
      <w:r w:rsidRPr="00064D77">
        <w:rPr>
          <w:rFonts w:ascii="Times New Roman" w:hAnsi="Times New Roman" w:cs="Times New Roman"/>
          <w:i/>
          <w:iCs/>
          <w:sz w:val="28"/>
          <w:szCs w:val="28"/>
          <w:lang w:val="en-US"/>
        </w:rPr>
        <w:t>ó):</w:t>
      </w:r>
    </w:p>
    <w:p w14:paraId="585D5AEE" w14:textId="3194FAB8" w:rsidR="00AF65FC" w:rsidRPr="00064D77" w:rsidRDefault="00AF65FC" w:rsidP="00411723">
      <w:pPr>
        <w:pStyle w:val="BodyText"/>
        <w:spacing w:before="80" w:after="80"/>
        <w:ind w:left="0" w:right="0"/>
      </w:pPr>
      <w:r w:rsidRPr="00064D77">
        <w:rPr>
          <w:color w:val="231F20"/>
        </w:rPr>
        <w:t>Các dự án hạ tầng biển sau khi hoàn thành tạo ra chuỗi dịch vụ mới (du lịch, thương</w:t>
      </w:r>
      <w:r w:rsidRPr="00064D77">
        <w:rPr>
          <w:color w:val="231F20"/>
          <w:spacing w:val="14"/>
        </w:rPr>
        <w:t xml:space="preserve"> </w:t>
      </w:r>
      <w:r w:rsidRPr="00064D77">
        <w:rPr>
          <w:color w:val="231F20"/>
        </w:rPr>
        <w:t>mại,</w:t>
      </w:r>
      <w:r w:rsidRPr="00064D77">
        <w:rPr>
          <w:color w:val="231F20"/>
          <w:spacing w:val="14"/>
        </w:rPr>
        <w:t xml:space="preserve"> </w:t>
      </w:r>
      <w:r w:rsidRPr="00064D77">
        <w:rPr>
          <w:color w:val="231F20"/>
        </w:rPr>
        <w:t>tài</w:t>
      </w:r>
      <w:r w:rsidRPr="00064D77">
        <w:rPr>
          <w:color w:val="231F20"/>
          <w:spacing w:val="14"/>
        </w:rPr>
        <w:t xml:space="preserve"> </w:t>
      </w:r>
      <w:r w:rsidRPr="00064D77">
        <w:rPr>
          <w:color w:val="231F20"/>
        </w:rPr>
        <w:t>chính,</w:t>
      </w:r>
      <w:r w:rsidRPr="00064D77">
        <w:rPr>
          <w:color w:val="231F20"/>
          <w:spacing w:val="14"/>
        </w:rPr>
        <w:t xml:space="preserve"> </w:t>
      </w:r>
      <w:r w:rsidRPr="00064D77">
        <w:rPr>
          <w:color w:val="231F20"/>
        </w:rPr>
        <w:t>quản</w:t>
      </w:r>
      <w:r w:rsidRPr="00064D77">
        <w:rPr>
          <w:color w:val="231F20"/>
          <w:spacing w:val="14"/>
        </w:rPr>
        <w:t xml:space="preserve"> </w:t>
      </w:r>
      <w:r w:rsidRPr="00064D77">
        <w:rPr>
          <w:color w:val="231F20"/>
        </w:rPr>
        <w:t>lý</w:t>
      </w:r>
      <w:r w:rsidRPr="00064D77">
        <w:rPr>
          <w:color w:val="231F20"/>
          <w:spacing w:val="14"/>
        </w:rPr>
        <w:t xml:space="preserve"> </w:t>
      </w:r>
      <w:r w:rsidRPr="00064D77">
        <w:rPr>
          <w:color w:val="231F20"/>
        </w:rPr>
        <w:t>vận</w:t>
      </w:r>
      <w:r w:rsidRPr="00064D77">
        <w:rPr>
          <w:color w:val="231F20"/>
          <w:spacing w:val="14"/>
        </w:rPr>
        <w:t xml:space="preserve"> </w:t>
      </w:r>
      <w:r w:rsidRPr="00064D77">
        <w:rPr>
          <w:color w:val="231F20"/>
        </w:rPr>
        <w:t>hành)</w:t>
      </w:r>
      <w:r w:rsidRPr="00064D77">
        <w:rPr>
          <w:color w:val="231F20"/>
          <w:spacing w:val="14"/>
        </w:rPr>
        <w:t xml:space="preserve"> </w:t>
      </w:r>
      <w:r w:rsidRPr="00064D77">
        <w:rPr>
          <w:color w:val="231F20"/>
        </w:rPr>
        <w:t>–</w:t>
      </w:r>
      <w:r w:rsidRPr="00064D77">
        <w:rPr>
          <w:color w:val="231F20"/>
          <w:spacing w:val="14"/>
        </w:rPr>
        <w:t xml:space="preserve"> </w:t>
      </w:r>
      <w:r w:rsidRPr="00064D77">
        <w:rPr>
          <w:color w:val="231F20"/>
        </w:rPr>
        <w:t>lĩnh</w:t>
      </w:r>
      <w:r w:rsidRPr="00064D77">
        <w:rPr>
          <w:color w:val="231F20"/>
          <w:spacing w:val="14"/>
        </w:rPr>
        <w:t xml:space="preserve"> </w:t>
      </w:r>
      <w:r w:rsidRPr="00064D77">
        <w:rPr>
          <w:color w:val="231F20"/>
        </w:rPr>
        <w:t>vực</w:t>
      </w:r>
      <w:r w:rsidRPr="00064D77">
        <w:rPr>
          <w:color w:val="231F20"/>
          <w:spacing w:val="14"/>
        </w:rPr>
        <w:t xml:space="preserve"> </w:t>
      </w:r>
      <w:r w:rsidRPr="00064D77">
        <w:rPr>
          <w:color w:val="231F20"/>
        </w:rPr>
        <w:t>có</w:t>
      </w:r>
      <w:r w:rsidRPr="00064D77">
        <w:rPr>
          <w:color w:val="231F20"/>
          <w:spacing w:val="14"/>
        </w:rPr>
        <w:t xml:space="preserve"> </w:t>
      </w:r>
      <w:r w:rsidRPr="00064D77">
        <w:rPr>
          <w:color w:val="231F20"/>
        </w:rPr>
        <w:t>tỷ</w:t>
      </w:r>
      <w:r w:rsidRPr="00064D77">
        <w:rPr>
          <w:color w:val="231F20"/>
          <w:spacing w:val="14"/>
        </w:rPr>
        <w:t xml:space="preserve"> </w:t>
      </w:r>
      <w:r w:rsidRPr="00064D77">
        <w:rPr>
          <w:color w:val="231F20"/>
        </w:rPr>
        <w:t>lệ</w:t>
      </w:r>
      <w:r w:rsidRPr="00064D77">
        <w:rPr>
          <w:color w:val="231F20"/>
          <w:spacing w:val="14"/>
        </w:rPr>
        <w:t xml:space="preserve"> </w:t>
      </w:r>
      <w:r w:rsidRPr="00064D77">
        <w:rPr>
          <w:color w:val="231F20"/>
        </w:rPr>
        <w:t>lao</w:t>
      </w:r>
      <w:r w:rsidRPr="00064D77">
        <w:rPr>
          <w:color w:val="231F20"/>
          <w:spacing w:val="14"/>
        </w:rPr>
        <w:t xml:space="preserve"> </w:t>
      </w:r>
      <w:r w:rsidRPr="00064D77">
        <w:rPr>
          <w:color w:val="231F20"/>
        </w:rPr>
        <w:t>động</w:t>
      </w:r>
      <w:r w:rsidRPr="00064D77">
        <w:rPr>
          <w:color w:val="231F20"/>
          <w:spacing w:val="14"/>
        </w:rPr>
        <w:t xml:space="preserve"> </w:t>
      </w:r>
      <w:r w:rsidRPr="00064D77">
        <w:rPr>
          <w:color w:val="231F20"/>
        </w:rPr>
        <w:t>nữ</w:t>
      </w:r>
      <w:r w:rsidRPr="00064D77">
        <w:rPr>
          <w:color w:val="231F20"/>
          <w:spacing w:val="14"/>
        </w:rPr>
        <w:t xml:space="preserve"> </w:t>
      </w:r>
      <w:r w:rsidRPr="00064D77">
        <w:rPr>
          <w:color w:val="231F20"/>
        </w:rPr>
        <w:t>cao</w:t>
      </w:r>
      <w:r w:rsidRPr="00064D77">
        <w:rPr>
          <w:color w:val="231F20"/>
          <w:spacing w:val="14"/>
        </w:rPr>
        <w:t xml:space="preserve"> </w:t>
      </w:r>
      <w:r w:rsidRPr="00064D77">
        <w:rPr>
          <w:color w:val="231F20"/>
          <w:spacing w:val="-4"/>
        </w:rPr>
        <w:t>(ước</w:t>
      </w:r>
      <w:r w:rsidRPr="00064D77">
        <w:rPr>
          <w:color w:val="231F20"/>
          <w:spacing w:val="-4"/>
          <w:lang w:val="en-US"/>
        </w:rPr>
        <w:t xml:space="preserve"> </w:t>
      </w:r>
      <w:r w:rsidRPr="00064D77">
        <w:rPr>
          <w:color w:val="231F20"/>
        </w:rPr>
        <w:t>58–62%). Chính sách góp phần mở rộng cơ hội việc làm bình đẳng cho phụ nữ, đồng thời khuyến khích doanh nghiệp thực hiện chuẩn bình đẳng giới quốc tế.</w:t>
      </w:r>
    </w:p>
    <w:p w14:paraId="107649C9" w14:textId="77777777" w:rsidR="00AF65FC" w:rsidRPr="00064D77" w:rsidRDefault="00AF65FC" w:rsidP="00411723">
      <w:pPr>
        <w:widowControl w:val="0"/>
        <w:autoSpaceDE w:val="0"/>
        <w:autoSpaceDN w:val="0"/>
        <w:adjustRightInd w:val="0"/>
        <w:spacing w:before="80" w:after="80"/>
        <w:rPr>
          <w:rFonts w:ascii="Times New Roman" w:hAnsi="Times New Roman" w:cs="Times New Roman"/>
          <w:i/>
          <w:iCs/>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của thủ tục h</w:t>
      </w:r>
      <w:r w:rsidRPr="00064D77">
        <w:rPr>
          <w:rFonts w:ascii="Times New Roman" w:hAnsi="Times New Roman" w:cs="Times New Roman"/>
          <w:i/>
          <w:iCs/>
          <w:sz w:val="28"/>
          <w:szCs w:val="28"/>
          <w:lang w:val="en-US"/>
        </w:rPr>
        <w:t>ành chính (n</w:t>
      </w:r>
      <w:r w:rsidRPr="00064D77">
        <w:rPr>
          <w:rFonts w:ascii="Times New Roman" w:hAnsi="Times New Roman" w:cs="Times New Roman"/>
          <w:i/>
          <w:iCs/>
          <w:sz w:val="28"/>
          <w:szCs w:val="28"/>
        </w:rPr>
        <w:t>ếu c</w:t>
      </w:r>
      <w:r w:rsidRPr="00064D77">
        <w:rPr>
          <w:rFonts w:ascii="Times New Roman" w:hAnsi="Times New Roman" w:cs="Times New Roman"/>
          <w:i/>
          <w:iCs/>
          <w:sz w:val="28"/>
          <w:szCs w:val="28"/>
          <w:lang w:val="en-US"/>
        </w:rPr>
        <w:t>ó):</w:t>
      </w:r>
    </w:p>
    <w:p w14:paraId="24F95806" w14:textId="2F4AC1EB" w:rsidR="00AF65FC" w:rsidRPr="00064D77" w:rsidRDefault="00AF65FC" w:rsidP="00411723">
      <w:pPr>
        <w:pStyle w:val="BodyText"/>
        <w:spacing w:before="80" w:after="80"/>
        <w:ind w:left="0" w:right="0"/>
      </w:pPr>
      <w:r w:rsidRPr="00064D77">
        <w:rPr>
          <w:color w:val="231F20"/>
        </w:rPr>
        <w:t>Giải pháp giúp chuẩn hóa quy trình miễn thuế, rút ngắn thời gian thông quan từ 45 ngày xuống còn khoảng 10–15 ngày. Cơ sở dữ liệu điện tử về “hàng hóa phục vụ lấn biển chưa sản xuất trong nước” do Bộ Tài chính phối hợp công bố định kỳ sẽ giảm 70% khối lượng hồ sơ xác nhận.</w:t>
      </w:r>
    </w:p>
    <w:p w14:paraId="0CB293E8" w14:textId="0A232B99" w:rsidR="00AF65FC" w:rsidRPr="00064D77" w:rsidRDefault="00AF65FC" w:rsidP="00411723">
      <w:pPr>
        <w:pStyle w:val="BodyText"/>
        <w:spacing w:before="80" w:after="80"/>
        <w:ind w:left="0" w:right="0"/>
        <w:rPr>
          <w:color w:val="231F20"/>
          <w:lang w:val="en-US"/>
        </w:rPr>
      </w:pPr>
      <w:r w:rsidRPr="00064D77">
        <w:rPr>
          <w:color w:val="231F20"/>
        </w:rPr>
        <w:t>Cơ chế này cũng tạo điều kiện thử nghiệm mô hình “Hải quan số – một cửa liên</w:t>
      </w:r>
      <w:r w:rsidRPr="00064D77">
        <w:rPr>
          <w:color w:val="231F20"/>
          <w:spacing w:val="-8"/>
        </w:rPr>
        <w:t xml:space="preserve"> </w:t>
      </w:r>
      <w:r w:rsidRPr="00064D77">
        <w:rPr>
          <w:color w:val="231F20"/>
        </w:rPr>
        <w:t>thông”</w:t>
      </w:r>
      <w:r w:rsidRPr="00064D77">
        <w:rPr>
          <w:color w:val="231F20"/>
          <w:spacing w:val="-8"/>
        </w:rPr>
        <w:t xml:space="preserve"> </w:t>
      </w:r>
      <w:r w:rsidRPr="00064D77">
        <w:rPr>
          <w:color w:val="231F20"/>
        </w:rPr>
        <w:t>giữa</w:t>
      </w:r>
      <w:r w:rsidRPr="00064D77">
        <w:rPr>
          <w:color w:val="231F20"/>
          <w:spacing w:val="-8"/>
        </w:rPr>
        <w:t xml:space="preserve"> </w:t>
      </w:r>
      <w:r w:rsidRPr="00064D77">
        <w:rPr>
          <w:color w:val="231F20"/>
        </w:rPr>
        <w:t>Đà</w:t>
      </w:r>
      <w:r w:rsidRPr="00064D77">
        <w:rPr>
          <w:color w:val="231F20"/>
          <w:spacing w:val="-8"/>
        </w:rPr>
        <w:t xml:space="preserve"> </w:t>
      </w:r>
      <w:r w:rsidRPr="00064D77">
        <w:rPr>
          <w:color w:val="231F20"/>
        </w:rPr>
        <w:t>Nẵng,</w:t>
      </w:r>
      <w:r w:rsidRPr="00064D77">
        <w:rPr>
          <w:color w:val="231F20"/>
          <w:spacing w:val="-8"/>
        </w:rPr>
        <w:t xml:space="preserve"> </w:t>
      </w:r>
      <w:r w:rsidRPr="00064D77">
        <w:rPr>
          <w:color w:val="231F20"/>
        </w:rPr>
        <w:t>Bộ</w:t>
      </w:r>
      <w:r w:rsidRPr="00064D77">
        <w:rPr>
          <w:color w:val="231F20"/>
          <w:spacing w:val="-8"/>
        </w:rPr>
        <w:t xml:space="preserve"> </w:t>
      </w:r>
      <w:r w:rsidR="00664DB5" w:rsidRPr="00064D77">
        <w:rPr>
          <w:color w:val="231F20"/>
          <w:lang w:val="en-US"/>
        </w:rPr>
        <w:t>Tài chính</w:t>
      </w:r>
      <w:r w:rsidRPr="00064D77">
        <w:rPr>
          <w:color w:val="231F20"/>
        </w:rPr>
        <w:t>,</w:t>
      </w:r>
      <w:r w:rsidRPr="00064D77">
        <w:rPr>
          <w:color w:val="231F20"/>
          <w:spacing w:val="-8"/>
        </w:rPr>
        <w:t xml:space="preserve"> </w:t>
      </w:r>
      <w:r w:rsidRPr="00064D77">
        <w:rPr>
          <w:color w:val="231F20"/>
        </w:rPr>
        <w:t>góp</w:t>
      </w:r>
      <w:r w:rsidRPr="00064D77">
        <w:rPr>
          <w:color w:val="231F20"/>
          <w:spacing w:val="-8"/>
        </w:rPr>
        <w:t xml:space="preserve"> </w:t>
      </w:r>
      <w:r w:rsidRPr="00064D77">
        <w:rPr>
          <w:color w:val="231F20"/>
        </w:rPr>
        <w:t>phần</w:t>
      </w:r>
      <w:r w:rsidRPr="00064D77">
        <w:rPr>
          <w:color w:val="231F20"/>
          <w:spacing w:val="-8"/>
        </w:rPr>
        <w:t xml:space="preserve"> </w:t>
      </w:r>
      <w:r w:rsidRPr="00064D77">
        <w:rPr>
          <w:color w:val="231F20"/>
        </w:rPr>
        <w:t>chuyển</w:t>
      </w:r>
      <w:r w:rsidRPr="00064D77">
        <w:rPr>
          <w:color w:val="231F20"/>
          <w:spacing w:val="-8"/>
        </w:rPr>
        <w:t xml:space="preserve"> </w:t>
      </w:r>
      <w:r w:rsidRPr="00064D77">
        <w:rPr>
          <w:color w:val="231F20"/>
        </w:rPr>
        <w:t>đổi số quản lý hải quan quốc gia.</w:t>
      </w:r>
    </w:p>
    <w:p w14:paraId="39E0E7D3" w14:textId="7F1EB027" w:rsidR="00AF65FC" w:rsidRPr="00064D77" w:rsidRDefault="009E4353" w:rsidP="00411723">
      <w:pPr>
        <w:widowControl w:val="0"/>
        <w:autoSpaceDE w:val="0"/>
        <w:autoSpaceDN w:val="0"/>
        <w:adjustRightInd w:val="0"/>
        <w:spacing w:before="80" w:after="80"/>
        <w:rPr>
          <w:rFonts w:ascii="Times New Roman" w:hAnsi="Times New Roman" w:cs="Times New Roman"/>
          <w:b/>
          <w:sz w:val="28"/>
          <w:szCs w:val="28"/>
          <w:lang w:val="en-US"/>
        </w:rPr>
      </w:pPr>
      <w:r w:rsidRPr="00064D77">
        <w:rPr>
          <w:rFonts w:ascii="Times New Roman" w:hAnsi="Times New Roman" w:cs="Times New Roman"/>
          <w:b/>
          <w:sz w:val="28"/>
          <w:szCs w:val="28"/>
          <w:lang w:val="en"/>
        </w:rPr>
        <w:t>c</w:t>
      </w:r>
      <w:r w:rsidR="005A596C" w:rsidRPr="00064D77">
        <w:rPr>
          <w:rFonts w:ascii="Times New Roman" w:hAnsi="Times New Roman" w:cs="Times New Roman"/>
          <w:b/>
          <w:sz w:val="28"/>
          <w:szCs w:val="28"/>
          <w:lang w:val="en"/>
        </w:rPr>
        <w:t>)</w:t>
      </w:r>
      <w:r w:rsidR="00AF65FC" w:rsidRPr="00064D77">
        <w:rPr>
          <w:rFonts w:ascii="Times New Roman" w:hAnsi="Times New Roman" w:cs="Times New Roman"/>
          <w:b/>
          <w:sz w:val="28"/>
          <w:szCs w:val="28"/>
          <w:lang w:val="en"/>
        </w:rPr>
        <w:t xml:space="preserve"> Gi</w:t>
      </w:r>
      <w:r w:rsidR="00AF65FC" w:rsidRPr="00064D77">
        <w:rPr>
          <w:rFonts w:ascii="Times New Roman" w:hAnsi="Times New Roman" w:cs="Times New Roman"/>
          <w:b/>
          <w:sz w:val="28"/>
          <w:szCs w:val="28"/>
        </w:rPr>
        <w:t>ải ph</w:t>
      </w:r>
      <w:r w:rsidR="00AF65FC" w:rsidRPr="00064D77">
        <w:rPr>
          <w:rFonts w:ascii="Times New Roman" w:hAnsi="Times New Roman" w:cs="Times New Roman"/>
          <w:b/>
          <w:sz w:val="28"/>
          <w:szCs w:val="28"/>
          <w:lang w:val="en-US"/>
        </w:rPr>
        <w:t>áp t</w:t>
      </w:r>
      <w:r w:rsidR="00AF65FC" w:rsidRPr="00064D77">
        <w:rPr>
          <w:rFonts w:ascii="Times New Roman" w:hAnsi="Times New Roman" w:cs="Times New Roman"/>
          <w:b/>
          <w:sz w:val="28"/>
          <w:szCs w:val="28"/>
        </w:rPr>
        <w:t>ối ưu được lựa chọn v</w:t>
      </w:r>
      <w:r w:rsidR="00AF65FC" w:rsidRPr="00064D77">
        <w:rPr>
          <w:rFonts w:ascii="Times New Roman" w:hAnsi="Times New Roman" w:cs="Times New Roman"/>
          <w:b/>
          <w:sz w:val="28"/>
          <w:szCs w:val="28"/>
          <w:lang w:val="en-US"/>
        </w:rPr>
        <w:t>à lý do l</w:t>
      </w:r>
      <w:r w:rsidR="00AF65FC" w:rsidRPr="00064D77">
        <w:rPr>
          <w:rFonts w:ascii="Times New Roman" w:hAnsi="Times New Roman" w:cs="Times New Roman"/>
          <w:b/>
          <w:sz w:val="28"/>
          <w:szCs w:val="28"/>
        </w:rPr>
        <w:t>ựa chọn giải ph</w:t>
      </w:r>
      <w:r w:rsidR="005A596C" w:rsidRPr="00064D77">
        <w:rPr>
          <w:rFonts w:ascii="Times New Roman" w:hAnsi="Times New Roman" w:cs="Times New Roman"/>
          <w:b/>
          <w:sz w:val="28"/>
          <w:szCs w:val="28"/>
          <w:lang w:val="en-US"/>
        </w:rPr>
        <w:t>áp</w:t>
      </w:r>
    </w:p>
    <w:p w14:paraId="042A5A81" w14:textId="61FE0DD7" w:rsidR="00AF65FC" w:rsidRPr="00DE33B6" w:rsidRDefault="00AF65FC" w:rsidP="00411723">
      <w:pPr>
        <w:pStyle w:val="BodyText"/>
        <w:spacing w:before="80" w:after="80"/>
        <w:ind w:left="0" w:right="0"/>
        <w:rPr>
          <w:spacing w:val="-8"/>
        </w:rPr>
      </w:pPr>
      <w:r w:rsidRPr="00DE33B6">
        <w:rPr>
          <w:color w:val="231F20"/>
          <w:spacing w:val="-8"/>
        </w:rPr>
        <w:t xml:space="preserve">Trên cơ sở phân tích, kiến nghị lựa chọn Giải pháp 2 – cho phép Thành phố Đà Nẵng cơ chế miễn thuế nhập khẩu đặc thù đối với thiết bị, vật tư phục vụ dự án </w:t>
      </w:r>
      <w:r w:rsidR="007976F7" w:rsidRPr="00DE33B6">
        <w:rPr>
          <w:color w:val="231F20"/>
          <w:spacing w:val="-8"/>
          <w:lang w:val="en-US"/>
        </w:rPr>
        <w:t xml:space="preserve">xây dựng khu đô thị </w:t>
      </w:r>
      <w:r w:rsidRPr="00DE33B6">
        <w:rPr>
          <w:color w:val="231F20"/>
          <w:spacing w:val="-8"/>
        </w:rPr>
        <w:t xml:space="preserve">lấn biển theo cơ chế, chính sách do Chính phủ ban hành trên cơ sở thẩm quyền được giao tại Nghị quyết số </w:t>
      </w:r>
      <w:r w:rsidR="000C4256" w:rsidRPr="00DE33B6">
        <w:rPr>
          <w:color w:val="231F20"/>
          <w:spacing w:val="-8"/>
          <w:lang w:val="en-US"/>
        </w:rPr>
        <w:t>259</w:t>
      </w:r>
      <w:r w:rsidRPr="00DE33B6">
        <w:rPr>
          <w:color w:val="231F20"/>
          <w:spacing w:val="-8"/>
        </w:rPr>
        <w:t>/202</w:t>
      </w:r>
      <w:r w:rsidR="000C4256" w:rsidRPr="00DE33B6">
        <w:rPr>
          <w:color w:val="231F20"/>
          <w:spacing w:val="-8"/>
          <w:lang w:val="en-US"/>
        </w:rPr>
        <w:t>5</w:t>
      </w:r>
      <w:r w:rsidRPr="00DE33B6">
        <w:rPr>
          <w:color w:val="231F20"/>
          <w:spacing w:val="-8"/>
        </w:rPr>
        <w:t>/QH15 (đã được sửa đổi, bổ sung).</w:t>
      </w:r>
    </w:p>
    <w:p w14:paraId="67DEB9F6" w14:textId="67C46536" w:rsidR="00AF65FC" w:rsidRPr="00064D77" w:rsidRDefault="00AF65FC" w:rsidP="00206CE0">
      <w:pPr>
        <w:pStyle w:val="BodyText"/>
        <w:spacing w:before="120"/>
        <w:ind w:left="0" w:right="0"/>
        <w:rPr>
          <w:color w:val="231F20"/>
          <w:lang w:val="en-US"/>
        </w:rPr>
      </w:pPr>
      <w:r w:rsidRPr="00064D77">
        <w:rPr>
          <w:color w:val="231F20"/>
          <w:lang w:val="en-US"/>
        </w:rPr>
        <w:t>Giải pháp này sẽ góp phần g</w:t>
      </w:r>
      <w:r w:rsidRPr="00064D77">
        <w:rPr>
          <w:color w:val="231F20"/>
        </w:rPr>
        <w:t xml:space="preserve">iảm chi phí, rút ngắn tiến độ, tăng hiệu quả đầu </w:t>
      </w:r>
      <w:r w:rsidRPr="00064D77">
        <w:rPr>
          <w:color w:val="231F20"/>
          <w:spacing w:val="-5"/>
        </w:rPr>
        <w:t>tư;</w:t>
      </w:r>
      <w:r w:rsidRPr="00064D77">
        <w:rPr>
          <w:color w:val="231F20"/>
          <w:spacing w:val="-5"/>
          <w:lang w:val="en-US"/>
        </w:rPr>
        <w:t xml:space="preserve"> k</w:t>
      </w:r>
      <w:r w:rsidRPr="00064D77">
        <w:rPr>
          <w:color w:val="231F20"/>
        </w:rPr>
        <w:t>huyến khích nhập khẩu công nghệ, thiết bị hiện đại, thúc đẩy hình thành công nghiệp công nghệ biển;</w:t>
      </w:r>
      <w:r w:rsidRPr="00064D77">
        <w:rPr>
          <w:color w:val="231F20"/>
          <w:lang w:val="en-US"/>
        </w:rPr>
        <w:t xml:space="preserve"> t</w:t>
      </w:r>
      <w:r w:rsidRPr="00064D77">
        <w:rPr>
          <w:color w:val="231F20"/>
        </w:rPr>
        <w:t>ác động xã hội tích cực, tạo hàng chục nghìn việc làm;</w:t>
      </w:r>
      <w:r w:rsidRPr="00064D77">
        <w:rPr>
          <w:color w:val="231F20"/>
          <w:lang w:val="en-US"/>
        </w:rPr>
        <w:t xml:space="preserve"> t</w:t>
      </w:r>
      <w:r w:rsidRPr="00064D77">
        <w:rPr>
          <w:color w:val="231F20"/>
        </w:rPr>
        <w:t xml:space="preserve">húc đẩy chuyển đổi số và cải cách thủ tục hải quan tại địa </w:t>
      </w:r>
      <w:r w:rsidRPr="00064D77">
        <w:rPr>
          <w:color w:val="231F20"/>
          <w:spacing w:val="-2"/>
        </w:rPr>
        <w:t>phương;</w:t>
      </w:r>
      <w:r w:rsidRPr="00064D77">
        <w:rPr>
          <w:color w:val="231F20"/>
          <w:spacing w:val="-2"/>
          <w:lang w:val="en-US"/>
        </w:rPr>
        <w:t xml:space="preserve"> đ</w:t>
      </w:r>
      <w:r w:rsidRPr="00064D77">
        <w:rPr>
          <w:color w:val="231F20"/>
        </w:rPr>
        <w:t>ảm</w:t>
      </w:r>
      <w:r w:rsidRPr="00064D77">
        <w:rPr>
          <w:color w:val="231F20"/>
          <w:spacing w:val="-7"/>
        </w:rPr>
        <w:t xml:space="preserve"> </w:t>
      </w:r>
      <w:r w:rsidRPr="00064D77">
        <w:rPr>
          <w:color w:val="231F20"/>
        </w:rPr>
        <w:t>bảo</w:t>
      </w:r>
      <w:r w:rsidRPr="00064D77">
        <w:rPr>
          <w:color w:val="231F20"/>
          <w:spacing w:val="-7"/>
        </w:rPr>
        <w:t xml:space="preserve"> </w:t>
      </w:r>
      <w:r w:rsidRPr="00064D77">
        <w:rPr>
          <w:color w:val="231F20"/>
        </w:rPr>
        <w:t>tuân</w:t>
      </w:r>
      <w:r w:rsidRPr="00064D77">
        <w:rPr>
          <w:color w:val="231F20"/>
          <w:spacing w:val="-7"/>
        </w:rPr>
        <w:t xml:space="preserve"> </w:t>
      </w:r>
      <w:r w:rsidRPr="00064D77">
        <w:rPr>
          <w:color w:val="231F20"/>
        </w:rPr>
        <w:t>thủ</w:t>
      </w:r>
      <w:r w:rsidRPr="00064D77">
        <w:rPr>
          <w:color w:val="231F20"/>
          <w:spacing w:val="-7"/>
        </w:rPr>
        <w:t xml:space="preserve"> </w:t>
      </w:r>
      <w:r w:rsidRPr="00064D77">
        <w:rPr>
          <w:color w:val="231F20"/>
        </w:rPr>
        <w:t>Luật</w:t>
      </w:r>
      <w:r w:rsidRPr="00064D77">
        <w:rPr>
          <w:color w:val="231F20"/>
          <w:spacing w:val="-12"/>
        </w:rPr>
        <w:t xml:space="preserve"> </w:t>
      </w:r>
      <w:r w:rsidRPr="00064D77">
        <w:rPr>
          <w:color w:val="231F20"/>
        </w:rPr>
        <w:t>Thuế</w:t>
      </w:r>
      <w:r w:rsidRPr="00064D77">
        <w:rPr>
          <w:color w:val="231F20"/>
          <w:spacing w:val="-7"/>
        </w:rPr>
        <w:t xml:space="preserve"> </w:t>
      </w:r>
      <w:r w:rsidRPr="00064D77">
        <w:rPr>
          <w:color w:val="231F20"/>
        </w:rPr>
        <w:t>xuất</w:t>
      </w:r>
      <w:r w:rsidR="00287145" w:rsidRPr="00064D77">
        <w:rPr>
          <w:color w:val="231F20"/>
          <w:lang w:val="en-US"/>
        </w:rPr>
        <w:t xml:space="preserve"> khẩu, thuế</w:t>
      </w:r>
      <w:r w:rsidRPr="00064D77">
        <w:rPr>
          <w:color w:val="231F20"/>
          <w:spacing w:val="-7"/>
        </w:rPr>
        <w:t xml:space="preserve"> </w:t>
      </w:r>
      <w:r w:rsidRPr="00064D77">
        <w:rPr>
          <w:color w:val="231F20"/>
        </w:rPr>
        <w:t>nhập</w:t>
      </w:r>
      <w:r w:rsidRPr="00064D77">
        <w:rPr>
          <w:color w:val="231F20"/>
          <w:spacing w:val="-7"/>
        </w:rPr>
        <w:t xml:space="preserve"> </w:t>
      </w:r>
      <w:r w:rsidRPr="00064D77">
        <w:rPr>
          <w:color w:val="231F20"/>
        </w:rPr>
        <w:t>khẩu,</w:t>
      </w:r>
      <w:r w:rsidRPr="00064D77">
        <w:rPr>
          <w:color w:val="231F20"/>
          <w:spacing w:val="-7"/>
        </w:rPr>
        <w:t xml:space="preserve"> </w:t>
      </w:r>
      <w:r w:rsidRPr="00064D77">
        <w:rPr>
          <w:color w:val="231F20"/>
        </w:rPr>
        <w:t>các</w:t>
      </w:r>
      <w:r w:rsidRPr="00064D77">
        <w:rPr>
          <w:color w:val="231F20"/>
          <w:spacing w:val="-7"/>
        </w:rPr>
        <w:t xml:space="preserve"> </w:t>
      </w:r>
      <w:r w:rsidRPr="00064D77">
        <w:rPr>
          <w:color w:val="231F20"/>
        </w:rPr>
        <w:t>nghị</w:t>
      </w:r>
      <w:r w:rsidRPr="00064D77">
        <w:rPr>
          <w:color w:val="231F20"/>
          <w:spacing w:val="-7"/>
        </w:rPr>
        <w:t xml:space="preserve"> </w:t>
      </w:r>
      <w:r w:rsidRPr="00064D77">
        <w:rPr>
          <w:color w:val="231F20"/>
        </w:rPr>
        <w:t>định</w:t>
      </w:r>
      <w:r w:rsidRPr="00064D77">
        <w:rPr>
          <w:color w:val="231F20"/>
          <w:spacing w:val="-7"/>
        </w:rPr>
        <w:t xml:space="preserve"> </w:t>
      </w:r>
      <w:r w:rsidRPr="00064D77">
        <w:rPr>
          <w:color w:val="231F20"/>
        </w:rPr>
        <w:t>liên</w:t>
      </w:r>
      <w:r w:rsidRPr="00064D77">
        <w:rPr>
          <w:color w:val="231F20"/>
          <w:spacing w:val="-7"/>
        </w:rPr>
        <w:t xml:space="preserve"> </w:t>
      </w:r>
      <w:r w:rsidRPr="00064D77">
        <w:rPr>
          <w:color w:val="231F20"/>
        </w:rPr>
        <w:t>quan</w:t>
      </w:r>
      <w:r w:rsidRPr="00064D77">
        <w:rPr>
          <w:color w:val="231F20"/>
          <w:spacing w:val="-7"/>
        </w:rPr>
        <w:t xml:space="preserve"> </w:t>
      </w:r>
      <w:r w:rsidRPr="00064D77">
        <w:rPr>
          <w:color w:val="231F20"/>
        </w:rPr>
        <w:t>và</w:t>
      </w:r>
      <w:r w:rsidRPr="00064D77">
        <w:rPr>
          <w:color w:val="231F20"/>
          <w:spacing w:val="-7"/>
        </w:rPr>
        <w:t xml:space="preserve"> </w:t>
      </w:r>
      <w:r w:rsidRPr="00064D77">
        <w:rPr>
          <w:color w:val="231F20"/>
        </w:rPr>
        <w:t xml:space="preserve">danh mục </w:t>
      </w:r>
      <w:r w:rsidRPr="00064D77">
        <w:rPr>
          <w:color w:val="231F20"/>
        </w:rPr>
        <w:lastRenderedPageBreak/>
        <w:t>hàng hóa chưa sản xuất trong nước.</w:t>
      </w:r>
    </w:p>
    <w:p w14:paraId="1C8BE229" w14:textId="140B979D" w:rsidR="00D32713" w:rsidRPr="00064D77" w:rsidRDefault="00265E51" w:rsidP="00714718">
      <w:pPr>
        <w:pStyle w:val="BodyText"/>
        <w:spacing w:before="80" w:after="80"/>
        <w:ind w:left="0" w:right="0"/>
        <w:outlineLvl w:val="0"/>
        <w:rPr>
          <w:i/>
          <w:iCs/>
          <w:lang w:val="en-US"/>
        </w:rPr>
      </w:pPr>
      <w:r w:rsidRPr="00064D77">
        <w:rPr>
          <w:b/>
          <w:lang w:val="nl-NL"/>
        </w:rPr>
        <w:t>3.4. Chính sách</w:t>
      </w:r>
      <w:r w:rsidR="00F91848" w:rsidRPr="00064D77">
        <w:rPr>
          <w:b/>
          <w:lang w:val="vi-VN"/>
        </w:rPr>
        <w:t xml:space="preserve"> công nhận doanh nghiệp ưu tiên trong lĩnh vực hải quan đối với doanh nghiệp hoạt động trong Khu đô thị lấn biển tại Đà Nẵng</w:t>
      </w:r>
      <w:r w:rsidR="00D32713" w:rsidRPr="00064D77">
        <w:rPr>
          <w:i/>
          <w:iCs/>
          <w:lang w:val="en-US"/>
        </w:rPr>
        <w:t>.</w:t>
      </w:r>
      <w:r w:rsidR="00714718" w:rsidRPr="00064D77">
        <w:rPr>
          <w:i/>
          <w:iCs/>
          <w:lang w:val="en-US"/>
        </w:rPr>
        <w:t xml:space="preserve"> </w:t>
      </w:r>
    </w:p>
    <w:p w14:paraId="30289475" w14:textId="22AE2F06" w:rsidR="007C0CBC" w:rsidRPr="00064D77" w:rsidRDefault="00265E51" w:rsidP="003D4434">
      <w:pPr>
        <w:pStyle w:val="BodyText"/>
        <w:spacing w:before="80" w:after="80"/>
        <w:ind w:left="0" w:right="0"/>
        <w:rPr>
          <w:lang w:val="en"/>
        </w:rPr>
      </w:pPr>
      <w:r w:rsidRPr="00064D77">
        <w:rPr>
          <w:b/>
          <w:lang w:val="en-US"/>
        </w:rPr>
        <w:t xml:space="preserve">a) </w:t>
      </w:r>
      <w:r w:rsidR="007C0CBC" w:rsidRPr="00064D77">
        <w:rPr>
          <w:lang w:val="en"/>
        </w:rPr>
        <w:t>Giải pháp 1: Giữ nguyên như hiện trạng, không ban hành cơ chế đặc thù đối với doanh nghiệp hoạt động trong các khu chức năng thuộc phạm vi Khu đô thị lấn biển tại Đà Nẵng.</w:t>
      </w:r>
    </w:p>
    <w:p w14:paraId="27995D9C" w14:textId="77777777" w:rsidR="007C0CBC" w:rsidRPr="00064D77" w:rsidRDefault="007C0CBC" w:rsidP="0D96D410">
      <w:pPr>
        <w:pStyle w:val="BodyText"/>
        <w:spacing w:before="80" w:after="80"/>
        <w:rPr>
          <w:i/>
          <w:iCs/>
          <w:lang w:val="en-US"/>
        </w:rPr>
      </w:pPr>
      <w:r w:rsidRPr="00064D77">
        <w:rPr>
          <w:i/>
          <w:iCs/>
          <w:lang w:val="en-US"/>
        </w:rPr>
        <w:t>- Tác động đối với hệ thống pháp luật</w:t>
      </w:r>
    </w:p>
    <w:p w14:paraId="099CE56C" w14:textId="77777777" w:rsidR="007C0CBC" w:rsidRPr="00064D77" w:rsidRDefault="007C0CBC" w:rsidP="0D96D410">
      <w:pPr>
        <w:pStyle w:val="BodyText"/>
        <w:spacing w:before="80" w:after="80"/>
        <w:rPr>
          <w:lang w:val="en-US"/>
        </w:rPr>
      </w:pPr>
      <w:r w:rsidRPr="00064D77">
        <w:rPr>
          <w:lang w:val="en-US"/>
        </w:rPr>
        <w:t>Giải pháp này không làm phát sinh quy định pháp luật mới và tiếp tục áp dụng các quy định hiện hành của pháp luật về hải quan đối với việc công nhận doanh nghiệp ưu tiên.</w:t>
      </w:r>
    </w:p>
    <w:p w14:paraId="7D97DA93" w14:textId="77777777" w:rsidR="007C0CBC" w:rsidRPr="00064D77" w:rsidRDefault="007C0CBC" w:rsidP="0D96D410">
      <w:pPr>
        <w:pStyle w:val="BodyText"/>
        <w:spacing w:before="80" w:after="80"/>
        <w:rPr>
          <w:lang w:val="en-US"/>
        </w:rPr>
      </w:pPr>
      <w:r w:rsidRPr="00064D77">
        <w:rPr>
          <w:lang w:val="en-US"/>
        </w:rPr>
        <w:t>Theo quy định của Luật Hải quan và các văn bản hướng dẫn thi hành, chế độ doanh nghiệp ưu tiên được áp dụng đối với các doanh nghiệp đáp ứng các điều kiện nghiêm ngặt về kim ngạch xuất nhập khẩu, mức độ tuân thủ pháp luật hải quan và pháp luật thuế, hệ thống kiểm soát nội bộ, hệ thống quản lý dữ liệu điện tử và năng lực quản trị doanh nghiệp.</w:t>
      </w:r>
    </w:p>
    <w:p w14:paraId="078F8702" w14:textId="77777777" w:rsidR="007C0CBC" w:rsidRPr="00DE33B6" w:rsidRDefault="007C0CBC" w:rsidP="0D96D410">
      <w:pPr>
        <w:pStyle w:val="BodyText"/>
        <w:spacing w:before="80" w:after="80"/>
        <w:rPr>
          <w:spacing w:val="-4"/>
          <w:lang w:val="en-US"/>
        </w:rPr>
      </w:pPr>
      <w:r w:rsidRPr="00DE33B6">
        <w:rPr>
          <w:spacing w:val="-4"/>
          <w:lang w:val="en-US"/>
        </w:rPr>
        <w:t>Việc giữ nguyên quy định hiện hành giúp bảo đảm tính thống nhất của hệ thống pháp luật về quản lý hải quan và chế độ doanh nghiệp ưu tiên trên phạm vi cả nước, đồng thời bảo đảm cơ chế kiểm soát chặt chẽ của cơ quan quản lý nhà nước đối với các doanh nghiệp tham gia hoạt động xuất khẩu, nhập khẩu.</w:t>
      </w:r>
    </w:p>
    <w:p w14:paraId="7CCD7430" w14:textId="77777777" w:rsidR="007C0CBC" w:rsidRPr="00064D77" w:rsidRDefault="007C0CBC" w:rsidP="0D96D410">
      <w:pPr>
        <w:pStyle w:val="BodyText"/>
        <w:spacing w:before="80" w:after="80"/>
        <w:rPr>
          <w:lang w:val="en-US"/>
        </w:rPr>
      </w:pPr>
      <w:r w:rsidRPr="00064D77">
        <w:rPr>
          <w:lang w:val="en-US"/>
        </w:rPr>
        <w:t>Tuy nhiên, trong bối cảnh phát triển Khu đô thị lấn biển với định hướng hình thành các khu chức năng kinh tế, thương mại, dịch vụ có tính kết nối quốc tế, các điều kiện công nhận doanh nghiệp ưu tiên theo quy định hiện hành có thể còn tương đối cao đối với nhiều doanh nghiệp mới thành lập hoặc doanh nghiệp có quy mô hoạt động chưa lớn nhưng có tiềm năng phát triển trong khu vực này.</w:t>
      </w:r>
    </w:p>
    <w:p w14:paraId="27EEEF53" w14:textId="77777777" w:rsidR="007C0CBC" w:rsidRPr="00064D77" w:rsidRDefault="007C0CBC" w:rsidP="0D96D410">
      <w:pPr>
        <w:pStyle w:val="BodyText"/>
        <w:spacing w:before="80" w:after="80"/>
        <w:rPr>
          <w:i/>
          <w:iCs/>
          <w:lang w:val="en-US"/>
        </w:rPr>
      </w:pPr>
      <w:r w:rsidRPr="00064D77">
        <w:rPr>
          <w:i/>
          <w:iCs/>
          <w:lang w:val="en-US"/>
        </w:rPr>
        <w:t>- Tác động kinh tế – xã hội</w:t>
      </w:r>
    </w:p>
    <w:p w14:paraId="44EC1D77" w14:textId="77777777" w:rsidR="007C0CBC" w:rsidRPr="00064D77" w:rsidRDefault="007C0CBC" w:rsidP="0D96D410">
      <w:pPr>
        <w:pStyle w:val="BodyText"/>
        <w:spacing w:before="80" w:after="80"/>
        <w:rPr>
          <w:lang w:val="en-US"/>
        </w:rPr>
      </w:pPr>
      <w:r w:rsidRPr="00064D77">
        <w:rPr>
          <w:lang w:val="en-US"/>
        </w:rPr>
        <w:t>Việc tiếp tục áp dụng các quy định hiện hành giúp duy trì cơ chế quản lý hải quan thống nhất, bảo đảm tính ổn định của môi trường pháp lý đối với hoạt động xuất khẩu, nhập khẩu của doanh nghiệp.</w:t>
      </w:r>
    </w:p>
    <w:p w14:paraId="1448A43B" w14:textId="77777777" w:rsidR="007C0CBC" w:rsidRPr="00064D77" w:rsidRDefault="007C0CBC" w:rsidP="0D96D410">
      <w:pPr>
        <w:pStyle w:val="BodyText"/>
        <w:spacing w:before="80" w:after="80"/>
        <w:rPr>
          <w:lang w:val="en-US"/>
        </w:rPr>
      </w:pPr>
      <w:r w:rsidRPr="00064D77">
        <w:rPr>
          <w:lang w:val="en-US"/>
        </w:rPr>
        <w:t>Tuy nhiên, việc không có cơ chế ưu tiên đặc thù đối với các doanh nghiệp hoạt động trong Khu đô thị lấn biển có thể làm giảm khả năng tận dụng các lợi thế về vị trí địa lý, hạ tầng logistics và kết nối thương mại quốc tế của khu vực này. Điều này có thể ảnh hưởng đến mục tiêu thu hút các doanh nghiệp hoạt động trong lĩnh vực thương mại quốc tế, logistics, sản xuất xuất khẩu và dịch vụ chuỗi cung ứng đến đầu tư và phát triển trong Khu đô thị lấn biển.</w:t>
      </w:r>
    </w:p>
    <w:p w14:paraId="1255F762" w14:textId="77777777" w:rsidR="007C0CBC" w:rsidRPr="00064D77" w:rsidRDefault="007C0CBC" w:rsidP="0D96D410">
      <w:pPr>
        <w:pStyle w:val="BodyText"/>
        <w:spacing w:before="80" w:after="80"/>
        <w:rPr>
          <w:i/>
          <w:iCs/>
          <w:lang w:val="en-US"/>
        </w:rPr>
      </w:pPr>
      <w:r w:rsidRPr="00064D77">
        <w:rPr>
          <w:i/>
          <w:iCs/>
          <w:lang w:val="en-US"/>
        </w:rPr>
        <w:t>- Tác động về giới</w:t>
      </w:r>
    </w:p>
    <w:p w14:paraId="2C6BE179" w14:textId="77777777" w:rsidR="007C0CBC" w:rsidRPr="00064D77" w:rsidRDefault="007C0CBC" w:rsidP="0D96D410">
      <w:pPr>
        <w:pStyle w:val="BodyText"/>
        <w:spacing w:before="80" w:after="80"/>
        <w:rPr>
          <w:lang w:val="en-US"/>
        </w:rPr>
      </w:pPr>
      <w:r w:rsidRPr="00064D77">
        <w:rPr>
          <w:lang w:val="en-US"/>
        </w:rPr>
        <w:t xml:space="preserve">Giải pháp này không có tác động trực tiếp đến bình đẳng giới do các quy </w:t>
      </w:r>
      <w:r w:rsidRPr="00064D77">
        <w:rPr>
          <w:lang w:val="en-US"/>
        </w:rPr>
        <w:lastRenderedPageBreak/>
        <w:t>định về công nhận doanh nghiệp ưu tiên trong lĩnh vực hải quan được áp dụng đối với tổ chức, doanh nghiệp và không có sự phân biệt về giới tính.</w:t>
      </w:r>
    </w:p>
    <w:p w14:paraId="6EA573A6" w14:textId="77777777" w:rsidR="007C0CBC" w:rsidRPr="00064D77" w:rsidRDefault="007C0CBC" w:rsidP="0D96D410">
      <w:pPr>
        <w:pStyle w:val="BodyText"/>
        <w:spacing w:before="80" w:after="80"/>
        <w:rPr>
          <w:i/>
          <w:iCs/>
          <w:lang w:val="en-US"/>
        </w:rPr>
      </w:pPr>
      <w:r w:rsidRPr="00064D77">
        <w:rPr>
          <w:i/>
          <w:iCs/>
          <w:lang w:val="en-US"/>
        </w:rPr>
        <w:t>- Tác động đối với thủ tục hành chính</w:t>
      </w:r>
    </w:p>
    <w:p w14:paraId="6675E010" w14:textId="77777777" w:rsidR="007C0CBC" w:rsidRPr="00064D77" w:rsidRDefault="007C0CBC" w:rsidP="0D96D410">
      <w:pPr>
        <w:pStyle w:val="BodyText"/>
        <w:spacing w:before="80" w:after="80"/>
        <w:rPr>
          <w:lang w:val="en-US"/>
        </w:rPr>
      </w:pPr>
      <w:r w:rsidRPr="00064D77">
        <w:rPr>
          <w:lang w:val="en-US"/>
        </w:rPr>
        <w:t>Giải pháp này không làm phát sinh thủ tục hành chính mới. Các doanh nghiệp vẫn thực hiện hồ sơ, thủ tục đề nghị công nhận doanh nghiệp ưu tiên theo quy định hiện hành của pháp luật về hải quan.</w:t>
      </w:r>
    </w:p>
    <w:p w14:paraId="0DD78355" w14:textId="41563204" w:rsidR="00265E51" w:rsidRPr="00064D77" w:rsidRDefault="007C0CBC" w:rsidP="0D96D410">
      <w:pPr>
        <w:pStyle w:val="BodyText"/>
        <w:spacing w:before="80" w:after="80"/>
        <w:rPr>
          <w:lang w:val="en-US"/>
        </w:rPr>
      </w:pPr>
      <w:r w:rsidRPr="00064D77">
        <w:rPr>
          <w:lang w:val="en-US"/>
        </w:rPr>
        <w:t>Tuy nhiên, đối với các doanh nghiệp hoạt động trong Khu đô thị lấn biển, việc phải đáp ứng đầy đủ các điều kiện chung theo quy định hiện hành có thể làm kéo dài thời gian tiếp cận chế độ ưu tiên, từ đó chưa tạo được lợi thế về thời gian thông quan và chi phí logistics trong giai đoạn đầu hoạt động.</w:t>
      </w:r>
    </w:p>
    <w:p w14:paraId="7ACDF265" w14:textId="265D841D" w:rsidR="00057CA8" w:rsidRPr="00064D77" w:rsidRDefault="00265E51" w:rsidP="00057CA8">
      <w:pPr>
        <w:widowControl w:val="0"/>
        <w:autoSpaceDE w:val="0"/>
        <w:autoSpaceDN w:val="0"/>
        <w:adjustRightInd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w:t>
      </w:r>
      <w:r w:rsidR="00057CA8" w:rsidRPr="00064D77">
        <w:rPr>
          <w:rFonts w:ascii="Times New Roman" w:hAnsi="Times New Roman" w:cs="Times New Roman"/>
          <w:b/>
          <w:sz w:val="28"/>
          <w:szCs w:val="28"/>
          <w:lang w:val="en-US"/>
        </w:rPr>
        <w:t xml:space="preserve"> Quy định cơ chế</w:t>
      </w:r>
      <w:r w:rsidR="00057CA8" w:rsidRPr="00064D77">
        <w:rPr>
          <w:rFonts w:ascii="Times New Roman" w:hAnsi="Times New Roman" w:cs="Times New Roman"/>
          <w:b/>
          <w:bCs/>
          <w:sz w:val="28"/>
          <w:szCs w:val="28"/>
          <w:lang w:val="en-US"/>
        </w:rPr>
        <w:t>, chính sách đặc thù</w:t>
      </w:r>
      <w:r w:rsidR="00057CA8" w:rsidRPr="00064D77">
        <w:rPr>
          <w:rFonts w:ascii="Times New Roman" w:hAnsi="Times New Roman" w:cs="Times New Roman"/>
          <w:b/>
          <w:sz w:val="28"/>
          <w:szCs w:val="28"/>
          <w:lang w:val="en-US"/>
        </w:rPr>
        <w:t xml:space="preserve"> tại Nghị định của Chính phủ</w:t>
      </w:r>
    </w:p>
    <w:p w14:paraId="53F3BF28" w14:textId="77777777" w:rsidR="00057CA8" w:rsidRPr="00064D77" w:rsidRDefault="00057CA8" w:rsidP="00057CA8">
      <w:pPr>
        <w:widowControl w:val="0"/>
        <w:spacing w:before="80" w:after="80"/>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Chính phủ ban hành quy định cơ chế, chính sách đặc thù theo thẩm quyền được giao, nội dung chính sách như sau: </w:t>
      </w:r>
    </w:p>
    <w:p w14:paraId="282B657E" w14:textId="77777777" w:rsidR="009C0E78" w:rsidRPr="00064D77" w:rsidRDefault="009C0E78" w:rsidP="009C0E78">
      <w:pPr>
        <w:widowControl w:val="0"/>
        <w:spacing w:before="80" w:after="80"/>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xml:space="preserve">Doanh nghiệp có trụ sở và hoạt động (có hàng hóa xuất khẩu, nhập khẩu đưa vào/đưa ra) trong các khu chức năng thuộc phạm vi khu đô thị lấn biển tại Đà Nẵng được công nhận áp dụng chế độ ưu tiên theo quy định của pháp luật hải quan khi đáp ứng đủ các điều kiện sau: thực hiện thủ tục hải quan điện tử, thủ tục thuế điện tử; có phần mềm hoặc hệ thống công nghệ thông tin quản lý hoạt động xuất khẩu, nhập khẩu của doanh nghiệp kết nối hoặc chia sẻ với cơ quan hải quan; thực hiện thanh toán qua ngân hàng; có hệ thống kiểm soát nội bộ; chấp hành tốt quy định của pháp luật về kế toán, kiểm. Kể từ ngày được công nhận, nếu doanh nghiệp không duy trì việc đáp ứng một trong các điều kiện nêu trên hoặc không tuân thủ pháp luật về hải quan, pháp luật về thuế thì bị đình chỉ áp dụng chế độ ưu tiên. </w:t>
      </w:r>
    </w:p>
    <w:p w14:paraId="1FD61B70" w14:textId="23E164F9" w:rsidR="00265E51" w:rsidRPr="00064D77" w:rsidRDefault="009C0E78" w:rsidP="009C0E78">
      <w:pPr>
        <w:widowControl w:val="0"/>
        <w:spacing w:before="80" w:after="80"/>
        <w:rPr>
          <w:rFonts w:ascii="Times New Roman" w:hAnsi="Times New Roman" w:cs="Times New Roman"/>
          <w:i/>
          <w:iCs/>
          <w:spacing w:val="-2"/>
          <w:sz w:val="28"/>
          <w:szCs w:val="28"/>
          <w:lang w:val="nl-NL"/>
        </w:rPr>
      </w:pPr>
      <w:r w:rsidRPr="00064D77">
        <w:rPr>
          <w:rFonts w:ascii="Times New Roman" w:hAnsi="Times New Roman" w:cs="Times New Roman"/>
          <w:i/>
          <w:iCs/>
          <w:spacing w:val="-2"/>
          <w:sz w:val="28"/>
          <w:szCs w:val="28"/>
          <w:lang w:val="en-US"/>
        </w:rPr>
        <w:t xml:space="preserve">Chính sách ưu tiên, điều kiện cụ thể, hồ sơ đề nghị công nhận doanh nghiệp ưu tiên, thủ tục công nhận, gia hạn, tạm đình chỉ, đình chỉ áp dụng chế độ ưu tiên cho doanh nghiệp có trụ sở và hoạt động trong các khu chức năng thuộc phạm vi Khu đô thị lấn biển tại Đà Nẵng được áp dụng như đối tượng tại khoản 2 Điều 42 Luật Hải quan được sửa đổi, bổ sung tại khoản 1 Điều 3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tại Nghị định 08/2015/NĐ-CP ngày 21/01/2015 của Chính phủ quy định chi tiết và biện pháp thi hành Luật Hải quan về thủ tục hải quan, kiểm tra, giám sát, kiểm soát hải quan, được sửa đổi bổ sung tại Nghị định 167/2025/NĐ-CP ngày 30/6/2025 của Chính phủ. Thành phần hồ sơ đề nghị công nhận doanh nghiệp ưu tiên không yêu cầu có Công bố của Bộ Khoa học và Công nghệ về doanh nghiệp có trụ sở và hoạt động </w:t>
      </w:r>
      <w:r w:rsidRPr="00064D77">
        <w:rPr>
          <w:rFonts w:ascii="Times New Roman" w:hAnsi="Times New Roman" w:cs="Times New Roman"/>
          <w:i/>
          <w:iCs/>
          <w:spacing w:val="-2"/>
          <w:sz w:val="28"/>
          <w:szCs w:val="28"/>
          <w:lang w:val="en-US"/>
        </w:rPr>
        <w:lastRenderedPageBreak/>
        <w:t>trong các khu chức năng thuộc phạm vi Khu đô thị lấn biển tại Đà Nẵng</w:t>
      </w:r>
      <w:r w:rsidR="00265E51" w:rsidRPr="00064D77">
        <w:rPr>
          <w:rFonts w:ascii="Times New Roman" w:hAnsi="Times New Roman" w:cs="Times New Roman"/>
          <w:i/>
          <w:iCs/>
          <w:spacing w:val="-2"/>
          <w:sz w:val="28"/>
          <w:szCs w:val="28"/>
          <w:lang w:val="nl-NL"/>
        </w:rPr>
        <w:t>.</w:t>
      </w:r>
    </w:p>
    <w:p w14:paraId="52F0805E" w14:textId="22709B93" w:rsidR="006458EA" w:rsidRPr="00064D77" w:rsidRDefault="006458EA" w:rsidP="00B326FF">
      <w:pPr>
        <w:widowControl w:val="0"/>
        <w:spacing w:before="80" w:after="80"/>
        <w:rPr>
          <w:rFonts w:ascii="Times New Roman" w:hAnsi="Times New Roman" w:cs="Times New Roman"/>
          <w:sz w:val="28"/>
          <w:szCs w:val="28"/>
          <w:lang w:val="nl-NL"/>
        </w:rPr>
      </w:pPr>
      <w:r w:rsidRPr="00064D77">
        <w:rPr>
          <w:rFonts w:ascii="Times New Roman" w:hAnsi="Times New Roman" w:cs="Times New Roman"/>
          <w:sz w:val="28"/>
          <w:szCs w:val="28"/>
          <w:lang w:val="nl-NL"/>
        </w:rPr>
        <w:t>Trên cơ sở nội dung của Giải pháp 2, tác động đối với thủ tục hành chính được đánh giá như sau:</w:t>
      </w:r>
    </w:p>
    <w:p w14:paraId="2DB53DCD" w14:textId="77777777" w:rsidR="00A11D39" w:rsidRPr="00064D77" w:rsidRDefault="00A11D39" w:rsidP="0D96D410">
      <w:pPr>
        <w:pStyle w:val="BodyText"/>
        <w:rPr>
          <w:i/>
          <w:iCs/>
          <w:lang w:val="en-US"/>
        </w:rPr>
      </w:pPr>
      <w:r w:rsidRPr="00064D77">
        <w:rPr>
          <w:i/>
          <w:iCs/>
          <w:lang w:val="en-US"/>
        </w:rPr>
        <w:t>- Tác động đối với hệ thống pháp luật</w:t>
      </w:r>
    </w:p>
    <w:p w14:paraId="21E10C6C" w14:textId="77777777" w:rsidR="00A11D39" w:rsidRPr="00064D77" w:rsidRDefault="00A11D39" w:rsidP="0D96D410">
      <w:pPr>
        <w:pStyle w:val="BodyText"/>
        <w:rPr>
          <w:lang w:val="en-US"/>
        </w:rPr>
      </w:pPr>
      <w:r w:rsidRPr="00064D77">
        <w:rPr>
          <w:lang w:val="en-US"/>
        </w:rPr>
        <w:t>Chính sách này được xây dựng trên cơ sở kế thừa các nguyên tắc quản lý của chế độ doanh nghiệp ưu tiên theo Luật Hải quan và các văn bản hướng dẫn thi hành, đồng thời điều chỉnh một số điều kiện để phù hợp với đặc thù của Khu đô thị lấn biển.</w:t>
      </w:r>
    </w:p>
    <w:p w14:paraId="762A4AF6" w14:textId="77777777" w:rsidR="00A11D39" w:rsidRPr="00064D77" w:rsidRDefault="00A11D39" w:rsidP="0D96D410">
      <w:pPr>
        <w:pStyle w:val="BodyText"/>
        <w:rPr>
          <w:lang w:val="en-US"/>
        </w:rPr>
      </w:pPr>
      <w:r w:rsidRPr="00064D77">
        <w:rPr>
          <w:lang w:val="en-US"/>
        </w:rPr>
        <w:t>Việc quy định cơ chế công nhận doanh nghiệp ưu tiên đối với các doanh nghiệp hoạt động trong khu vực này không làm thay đổi các nguyên tắc quản lý hải quan cơ bản mà chủ yếu tạo điều kiện thuận lợi hơn cho các doanh nghiệp đáp ứng tốt yêu cầu về quản trị, minh bạch tài chính và ứng dụng công nghệ thông tin trong quản lý hoạt động xuất nhập khẩu.</w:t>
      </w:r>
    </w:p>
    <w:p w14:paraId="1793C4FF" w14:textId="77777777" w:rsidR="00A11D39" w:rsidRPr="00064D77" w:rsidRDefault="00A11D39" w:rsidP="0D96D410">
      <w:pPr>
        <w:pStyle w:val="BodyText"/>
        <w:rPr>
          <w:lang w:val="en-US"/>
        </w:rPr>
      </w:pPr>
      <w:r w:rsidRPr="00064D77">
        <w:rPr>
          <w:lang w:val="en-US"/>
        </w:rPr>
        <w:t>Cơ chế này cũng phù hợp với định hướng cải cách, hiện đại hóa hải quan, thúc đẩy việc áp dụng thủ tục hải quan điện tử, quản lý rủi ro và tăng cường hợp tác giữa cơ quan hải quan với doanh nghiệp.</w:t>
      </w:r>
    </w:p>
    <w:p w14:paraId="618F3582" w14:textId="77777777" w:rsidR="00A11D39" w:rsidRPr="00064D77" w:rsidRDefault="00A11D39" w:rsidP="0D96D410">
      <w:pPr>
        <w:pStyle w:val="BodyText"/>
        <w:rPr>
          <w:i/>
          <w:iCs/>
          <w:lang w:val="en-US"/>
        </w:rPr>
      </w:pPr>
      <w:r w:rsidRPr="00064D77">
        <w:rPr>
          <w:i/>
          <w:iCs/>
          <w:lang w:val="en-US"/>
        </w:rPr>
        <w:t>- Tác động kinh tế – xã hội</w:t>
      </w:r>
    </w:p>
    <w:p w14:paraId="233FA1DB" w14:textId="77777777" w:rsidR="00A11D39" w:rsidRPr="00064D77" w:rsidRDefault="00A11D39" w:rsidP="0D96D410">
      <w:pPr>
        <w:pStyle w:val="BodyText"/>
        <w:rPr>
          <w:lang w:val="en-US"/>
        </w:rPr>
      </w:pPr>
      <w:r w:rsidRPr="00064D77">
        <w:rPr>
          <w:lang w:val="en-US"/>
        </w:rPr>
        <w:t>Việc áp dụng cơ chế công nhận doanh nghiệp ưu tiên đối với các doanh nghiệp hoạt động trong Khu đô thị lấn biển sẽ giúp rút ngắn thời gian thông quan, giảm chi phí logistics và tạo điều kiện thuận lợi cho các hoạt động xuất khẩu, nhập khẩu của doanh nghiệp.</w:t>
      </w:r>
    </w:p>
    <w:p w14:paraId="046F6AB1" w14:textId="77777777" w:rsidR="00A11D39" w:rsidRPr="00064D77" w:rsidRDefault="00A11D39" w:rsidP="0D96D410">
      <w:pPr>
        <w:pStyle w:val="BodyText"/>
        <w:rPr>
          <w:lang w:val="en-US"/>
        </w:rPr>
      </w:pPr>
      <w:r w:rsidRPr="00064D77">
        <w:rPr>
          <w:lang w:val="en-US"/>
        </w:rPr>
        <w:t>Chính sách này góp phần nâng cao sức hấp dẫn của Khu đô thị lấn biển đối với các doanh nghiệp hoạt động trong lĩnh vực thương mại quốc tế, sản xuất xuất khẩu, logistics và dịch vụ chuỗi cung ứng, từ đó thúc đẩy hình thành các trung tâm giao thương và dịch vụ thương mại có tính kết nối quốc tế.</w:t>
      </w:r>
    </w:p>
    <w:p w14:paraId="1EA7E6F1" w14:textId="77777777" w:rsidR="00A11D39" w:rsidRPr="00064D77" w:rsidRDefault="00A11D39" w:rsidP="0D96D410">
      <w:pPr>
        <w:pStyle w:val="BodyText"/>
        <w:rPr>
          <w:lang w:val="en-US"/>
        </w:rPr>
      </w:pPr>
      <w:r w:rsidRPr="00064D77">
        <w:rPr>
          <w:lang w:val="en-US"/>
        </w:rPr>
        <w:t>Bên cạnh đó, việc gắn cơ chế ưu tiên với các điều kiện về tuân thủ pháp luật, quản trị doanh nghiệp và ứng dụng công nghệ thông tin cũng góp phần nâng cao mức độ minh bạch và năng lực quản trị của doanh nghiệp, qua đó hỗ trợ quá trình hiện đại hóa hoạt động quản lý hải quan.</w:t>
      </w:r>
    </w:p>
    <w:p w14:paraId="5B6E8158" w14:textId="77777777" w:rsidR="00A11D39" w:rsidRPr="00064D77" w:rsidRDefault="00A11D39" w:rsidP="0D96D410">
      <w:pPr>
        <w:pStyle w:val="BodyText"/>
        <w:rPr>
          <w:i/>
          <w:iCs/>
          <w:lang w:val="en-US"/>
        </w:rPr>
      </w:pPr>
      <w:r w:rsidRPr="00064D77">
        <w:rPr>
          <w:i/>
          <w:iCs/>
          <w:lang w:val="en-US"/>
        </w:rPr>
        <w:t>- Tác động về giới</w:t>
      </w:r>
    </w:p>
    <w:p w14:paraId="6F843E88" w14:textId="77777777" w:rsidR="00A11D39" w:rsidRPr="00064D77" w:rsidRDefault="00A11D39" w:rsidP="0D96D410">
      <w:pPr>
        <w:pStyle w:val="BodyText"/>
        <w:rPr>
          <w:lang w:val="en-US"/>
        </w:rPr>
      </w:pPr>
      <w:r w:rsidRPr="00064D77">
        <w:rPr>
          <w:lang w:val="en-US"/>
        </w:rPr>
        <w:t>Chính sách này không tạo ra sự khác biệt về quyền và nghĩa vụ giữa nam và nữ do đối tượng áp dụng là doanh nghiệp. Vì vậy, chính sách không có tác động đáng kể đến bình đẳng giới.</w:t>
      </w:r>
    </w:p>
    <w:p w14:paraId="5BAFCFBA" w14:textId="77777777" w:rsidR="00A11D39" w:rsidRPr="00064D77" w:rsidRDefault="00A11D39" w:rsidP="0D96D410">
      <w:pPr>
        <w:pStyle w:val="BodyText"/>
        <w:rPr>
          <w:i/>
          <w:iCs/>
          <w:lang w:val="en-US"/>
        </w:rPr>
      </w:pPr>
      <w:r w:rsidRPr="00064D77">
        <w:rPr>
          <w:i/>
          <w:iCs/>
          <w:lang w:val="en-US"/>
        </w:rPr>
        <w:t>- Tác động đối với thủ tục hành chính</w:t>
      </w:r>
    </w:p>
    <w:p w14:paraId="411748D7" w14:textId="77777777" w:rsidR="00A11D39" w:rsidRPr="00064D77" w:rsidRDefault="00A11D39" w:rsidP="0D96D410">
      <w:pPr>
        <w:pStyle w:val="BodyText"/>
        <w:rPr>
          <w:lang w:val="en-US"/>
        </w:rPr>
      </w:pPr>
      <w:r w:rsidRPr="00064D77">
        <w:rPr>
          <w:lang w:val="en-US"/>
        </w:rPr>
        <w:t xml:space="preserve">Chính sách này không làm phát sinh thủ tục hành chính mới mà chủ yếu áp dụng các quy trình, thủ tục công nhận doanh nghiệp ưu tiên theo quy định </w:t>
      </w:r>
      <w:r w:rsidRPr="00064D77">
        <w:rPr>
          <w:lang w:val="en-US"/>
        </w:rPr>
        <w:lastRenderedPageBreak/>
        <w:t>của pháp luật hải quan hiện hành.</w:t>
      </w:r>
    </w:p>
    <w:p w14:paraId="2C32DC5C" w14:textId="77777777" w:rsidR="00A11D39" w:rsidRPr="00064D77" w:rsidRDefault="00A11D39" w:rsidP="0D96D410">
      <w:pPr>
        <w:pStyle w:val="BodyText"/>
        <w:rPr>
          <w:lang w:val="en-US"/>
        </w:rPr>
      </w:pPr>
      <w:r w:rsidRPr="00064D77">
        <w:rPr>
          <w:lang w:val="en-US"/>
        </w:rPr>
        <w:t>Hồ sơ đề nghị công nhận doanh nghiệp ưu tiên, thủ tục công nhận, gia hạn, tạm đình chỉ hoặc đình chỉ áp dụng chế độ ưu tiên đối với doanh nghiệp thực hiện theo quy định của pháp luật về hải quan và các văn bản hướng dẫn có liên quan.</w:t>
      </w:r>
    </w:p>
    <w:p w14:paraId="4C3F8FCA" w14:textId="77777777" w:rsidR="00A11D39" w:rsidRPr="00064D77" w:rsidRDefault="00A11D39" w:rsidP="0D96D410">
      <w:pPr>
        <w:pStyle w:val="BodyText"/>
        <w:rPr>
          <w:lang w:val="en-US"/>
        </w:rPr>
      </w:pPr>
      <w:r w:rsidRPr="00064D77">
        <w:rPr>
          <w:lang w:val="en-US"/>
        </w:rPr>
        <w:t>Tuy nhiên, việc áp dụng cơ chế này có thể giúp doanh nghiệp giảm đáng kể thời gian và chi phí thực hiện thủ tục hải quan trong quá trình xuất khẩu, nhập khẩu hàng hóa.</w:t>
      </w:r>
    </w:p>
    <w:p w14:paraId="59B77EB1" w14:textId="77777777" w:rsidR="00A11D39" w:rsidRPr="00064D77" w:rsidRDefault="00A11D39" w:rsidP="0D96D410">
      <w:pPr>
        <w:pStyle w:val="BodyText"/>
        <w:rPr>
          <w:i/>
          <w:iCs/>
          <w:lang w:val="en-US"/>
        </w:rPr>
      </w:pPr>
      <w:r w:rsidRPr="00064D77">
        <w:rPr>
          <w:i/>
          <w:iCs/>
          <w:lang w:val="en-US"/>
        </w:rPr>
        <w:t>c) Giải pháp 3: Sửa đổi, bổ sung các luật có liên quan</w:t>
      </w:r>
    </w:p>
    <w:p w14:paraId="3CC63898" w14:textId="77777777" w:rsidR="00A11D39" w:rsidRPr="00064D77" w:rsidRDefault="00A11D39" w:rsidP="0D96D410">
      <w:pPr>
        <w:pStyle w:val="BodyText"/>
        <w:rPr>
          <w:lang w:val="en-US"/>
        </w:rPr>
      </w:pPr>
      <w:r w:rsidRPr="00064D77">
        <w:rPr>
          <w:lang w:val="en-US"/>
        </w:rPr>
        <w:t>Nội dung tương tự Giải pháp 2, tuy nhiên không quy định tại Nghị quyết của Quốc hội mà sửa đổi, bổ sung trực tiếp các quy định của Luật Hải quan để bổ sung cơ chế công nhận doanh nghiệp ưu tiên đối với các doanh nghiệp hoạt động trong các khu chức năng đặc thù như Khu đô thị lấn biển.</w:t>
      </w:r>
    </w:p>
    <w:p w14:paraId="173F8D5E" w14:textId="77777777" w:rsidR="00A11D39" w:rsidRPr="00064D77" w:rsidRDefault="00A11D39" w:rsidP="0D96D410">
      <w:pPr>
        <w:pStyle w:val="BodyText"/>
        <w:rPr>
          <w:i/>
          <w:iCs/>
          <w:lang w:val="en-US"/>
        </w:rPr>
      </w:pPr>
      <w:r w:rsidRPr="00064D77">
        <w:rPr>
          <w:i/>
          <w:iCs/>
          <w:lang w:val="en-US"/>
        </w:rPr>
        <w:t>- Tác động đối với hệ thống pháp luật</w:t>
      </w:r>
    </w:p>
    <w:p w14:paraId="4CBA458A" w14:textId="77777777" w:rsidR="00A11D39" w:rsidRPr="00064D77" w:rsidRDefault="00A11D39" w:rsidP="0D96D410">
      <w:pPr>
        <w:pStyle w:val="BodyText"/>
        <w:rPr>
          <w:lang w:val="en-US"/>
        </w:rPr>
      </w:pPr>
      <w:r w:rsidRPr="00064D77">
        <w:rPr>
          <w:lang w:val="en-US"/>
        </w:rPr>
        <w:t>Việc sửa đổi Luật Hải quan nhằm bổ sung cơ chế công nhận doanh nghiệp ưu tiên đối với các khu vực kinh tế đặc thù sẽ tạo cơ sở pháp lý ổn định và có hiệu lực pháp lý cao cho việc triển khai chính sách trong dài hạn.</w:t>
      </w:r>
    </w:p>
    <w:p w14:paraId="2D4DE922" w14:textId="2DB78218" w:rsidR="00A11D39" w:rsidRPr="00064D77" w:rsidRDefault="00A11D39" w:rsidP="0D96D410">
      <w:pPr>
        <w:pStyle w:val="BodyText"/>
        <w:rPr>
          <w:lang w:val="en-US"/>
        </w:rPr>
      </w:pPr>
      <w:r w:rsidRPr="00064D77">
        <w:rPr>
          <w:lang w:val="en-US"/>
        </w:rPr>
        <w:t>Tuy nhiên, việc sửa đổi luật cần thực hiện theo quy trình lập pháp của Quốc hội, thường kéo dài và cần đánh giá tác động trên phạm vi rộng đối với toàn bộ hệ thống quản lý hải quan, do đó khó đáp ứng yêu cầu triển khai nhanh các cơ chế phục vụ phát triển Khu đô thị lấn biển trong giai đoạn hiện nay.</w:t>
      </w:r>
    </w:p>
    <w:p w14:paraId="058B68F2" w14:textId="77777777" w:rsidR="00A11D39" w:rsidRPr="00064D77" w:rsidRDefault="00A11D39" w:rsidP="0D96D410">
      <w:pPr>
        <w:pStyle w:val="BodyText"/>
        <w:rPr>
          <w:i/>
          <w:iCs/>
          <w:lang w:val="en-US"/>
        </w:rPr>
      </w:pPr>
      <w:r w:rsidRPr="00064D77">
        <w:rPr>
          <w:i/>
          <w:iCs/>
          <w:lang w:val="en-US"/>
        </w:rPr>
        <w:t>- Tác động kinh tế – xã hội</w:t>
      </w:r>
    </w:p>
    <w:p w14:paraId="206A1E61" w14:textId="77777777" w:rsidR="00A11D39" w:rsidRPr="00064D77" w:rsidRDefault="00A11D39" w:rsidP="0D96D410">
      <w:pPr>
        <w:pStyle w:val="BodyText"/>
        <w:rPr>
          <w:lang w:val="en-US"/>
        </w:rPr>
      </w:pPr>
      <w:r w:rsidRPr="00064D77">
        <w:rPr>
          <w:lang w:val="en-US"/>
        </w:rPr>
        <w:t>Nếu cơ chế này được quy định trực tiếp trong luật, chính sách hỗ trợ doanh nghiệp trong hoạt động xuất khẩu, nhập khẩu có thể được triển khai ổn định và lâu dài.</w:t>
      </w:r>
    </w:p>
    <w:p w14:paraId="2F6935C1" w14:textId="77777777" w:rsidR="00A11D39" w:rsidRPr="00064D77" w:rsidRDefault="00A11D39" w:rsidP="0D96D410">
      <w:pPr>
        <w:pStyle w:val="BodyText"/>
        <w:rPr>
          <w:lang w:val="en-US"/>
        </w:rPr>
      </w:pPr>
      <w:r w:rsidRPr="00064D77">
        <w:rPr>
          <w:lang w:val="en-US"/>
        </w:rPr>
        <w:t>Tuy nhiên, việc mở rộng cơ chế doanh nghiệp ưu tiên trên phạm vi rộng cần được nghiên cứu kỹ lưỡng để bảo đảm phù hợp với năng lực quản lý của cơ quan hải quan và bảo đảm sự công bằng giữa các doanh nghiệp hoạt động tại các khu vực khác nhau.</w:t>
      </w:r>
    </w:p>
    <w:p w14:paraId="19F9371D" w14:textId="77777777" w:rsidR="00A11D39" w:rsidRPr="00064D77" w:rsidRDefault="00A11D39" w:rsidP="0D96D410">
      <w:pPr>
        <w:pStyle w:val="BodyText"/>
        <w:rPr>
          <w:i/>
          <w:iCs/>
          <w:lang w:val="en-US"/>
        </w:rPr>
      </w:pPr>
      <w:r w:rsidRPr="00064D77">
        <w:rPr>
          <w:i/>
          <w:iCs/>
          <w:lang w:val="en-US"/>
        </w:rPr>
        <w:t>- Tác động về giới</w:t>
      </w:r>
    </w:p>
    <w:p w14:paraId="648FC146" w14:textId="77777777" w:rsidR="00A11D39" w:rsidRPr="00064D77" w:rsidRDefault="00A11D39" w:rsidP="0D96D410">
      <w:pPr>
        <w:pStyle w:val="BodyText"/>
        <w:rPr>
          <w:lang w:val="en-US"/>
        </w:rPr>
      </w:pPr>
      <w:r w:rsidRPr="00064D77">
        <w:rPr>
          <w:lang w:val="en-US"/>
        </w:rPr>
        <w:t>Giải pháp này không có tác động đáng kể đến bình đẳng giới do các quy định được áp dụng đối với tổ chức, doanh nghiệp và không có sự phân biệt về giới tính.</w:t>
      </w:r>
    </w:p>
    <w:p w14:paraId="0457CD5F" w14:textId="77777777" w:rsidR="00A11D39" w:rsidRPr="00064D77" w:rsidRDefault="00A11D39" w:rsidP="0D96D410">
      <w:pPr>
        <w:pStyle w:val="BodyText"/>
        <w:rPr>
          <w:i/>
          <w:iCs/>
          <w:lang w:val="en-US"/>
        </w:rPr>
      </w:pPr>
      <w:r w:rsidRPr="00064D77">
        <w:rPr>
          <w:i/>
          <w:iCs/>
          <w:lang w:val="en-US"/>
        </w:rPr>
        <w:t>- Tác động đối với thủ tục hành chính</w:t>
      </w:r>
    </w:p>
    <w:p w14:paraId="23C3EC4E" w14:textId="77777777" w:rsidR="00A11D39" w:rsidRPr="00064D77" w:rsidRDefault="00A11D39" w:rsidP="0D96D410">
      <w:pPr>
        <w:pStyle w:val="BodyText"/>
        <w:rPr>
          <w:lang w:val="en-US"/>
        </w:rPr>
      </w:pPr>
      <w:r w:rsidRPr="00064D77">
        <w:rPr>
          <w:lang w:val="en-US"/>
        </w:rPr>
        <w:t xml:space="preserve">Việc sửa đổi luật có thể tạo điều kiện cải cách thủ tục hành chính trong </w:t>
      </w:r>
      <w:r w:rsidRPr="00064D77">
        <w:rPr>
          <w:lang w:val="en-US"/>
        </w:rPr>
        <w:lastRenderedPageBreak/>
        <w:t>dài hạn, tuy nhiên trong giai đoạn xây dựng và hoàn thiện các quy định pháp luật, các cơ quan quản lý nhà nước cần điều chỉnh các quy trình nghiệp vụ và văn bản hướng dẫn có liên quan.</w:t>
      </w:r>
    </w:p>
    <w:p w14:paraId="638A550A" w14:textId="77777777" w:rsidR="00A11D39" w:rsidRPr="00064D77" w:rsidRDefault="00A11D39" w:rsidP="0D96D410">
      <w:pPr>
        <w:pStyle w:val="BodyText"/>
        <w:rPr>
          <w:b/>
          <w:bCs/>
          <w:lang w:val="en-US"/>
        </w:rPr>
      </w:pPr>
      <w:r w:rsidRPr="00064D77">
        <w:rPr>
          <w:b/>
          <w:bCs/>
          <w:lang w:val="en-US"/>
        </w:rPr>
        <w:t>d) Giải pháp tối ưu được lựa chọn và lý do lựa chọn giải pháp</w:t>
      </w:r>
    </w:p>
    <w:p w14:paraId="4489FE63" w14:textId="77777777" w:rsidR="00A11D39" w:rsidRPr="00064D77" w:rsidRDefault="00A11D39" w:rsidP="0D96D410">
      <w:pPr>
        <w:pStyle w:val="BodyText"/>
        <w:rPr>
          <w:lang w:val="en-US"/>
        </w:rPr>
      </w:pPr>
      <w:r w:rsidRPr="00064D77">
        <w:rPr>
          <w:lang w:val="en-US"/>
        </w:rPr>
        <w:t>Qua phân tích các tác động nêu trên cho thấy:</w:t>
      </w:r>
    </w:p>
    <w:p w14:paraId="42EA7352" w14:textId="77777777" w:rsidR="00A11D39" w:rsidRPr="00064D77" w:rsidRDefault="00A11D39" w:rsidP="0D96D410">
      <w:pPr>
        <w:pStyle w:val="BodyText"/>
        <w:rPr>
          <w:lang w:val="en-US"/>
        </w:rPr>
      </w:pPr>
      <w:r w:rsidRPr="00064D77">
        <w:rPr>
          <w:lang w:val="en-US"/>
        </w:rPr>
        <w:t>Giải pháp 1 giúp duy trì sự ổn định của hệ thống pháp luật nhưng chưa tạo ra cơ chế đủ linh hoạt để thúc đẩy hoạt động xuất khẩu, nhập khẩu và thu hút các doanh nghiệp hoạt động trong lĩnh vực thương mại quốc tế và logistics đến đầu tư trong Khu đô thị lấn biển.</w:t>
      </w:r>
    </w:p>
    <w:p w14:paraId="198895CA" w14:textId="133D5141" w:rsidR="00A11D39" w:rsidRPr="00064D77" w:rsidRDefault="00A11D39" w:rsidP="0D96D410">
      <w:pPr>
        <w:pStyle w:val="BodyText"/>
        <w:rPr>
          <w:lang w:val="en-US"/>
        </w:rPr>
      </w:pPr>
      <w:r w:rsidRPr="00064D77">
        <w:rPr>
          <w:lang w:val="en-US"/>
        </w:rPr>
        <w:t xml:space="preserve">Giải pháp 3 có ưu điểm về tính ổn định pháp lý trong dài hạn, tuy nhiên việc sửa đổi các đạo luật có liên quan cần nhiều thời gian và chưa đáp ứng được yêu cầu triển khai các cơ chế </w:t>
      </w:r>
      <w:r w:rsidR="002F0635" w:rsidRPr="00064D77">
        <w:rPr>
          <w:lang w:val="en-US"/>
        </w:rPr>
        <w:t>chính sách</w:t>
      </w:r>
      <w:r w:rsidRPr="00064D77">
        <w:rPr>
          <w:lang w:val="en-US"/>
        </w:rPr>
        <w:t xml:space="preserve"> phục vụ phát triển Khu đô thị lấn biển trong giai đoạn hiện nay.</w:t>
      </w:r>
    </w:p>
    <w:p w14:paraId="48D36085" w14:textId="52C5FF14" w:rsidR="00265E51" w:rsidRPr="00064D77" w:rsidRDefault="00A11D39" w:rsidP="00A11D39">
      <w:pPr>
        <w:pStyle w:val="BodyText"/>
        <w:spacing w:before="120"/>
        <w:ind w:left="0" w:right="0"/>
        <w:rPr>
          <w:lang w:val="en-US"/>
        </w:rPr>
      </w:pPr>
      <w:r w:rsidRPr="00064D77">
        <w:rPr>
          <w:lang w:val="en"/>
        </w:rPr>
        <w:t>Do đó, Giải pháp 2 được lựa chọn là phương án phù hợp trong giai đoạn hiện nay. Việc áp dụng cơ chế công nhận doanh nghiệp ưu tiên đối với các doanh nghiệp hoạt động trong các khu chức năng thuộc phạm vi Khu đô thị lấn biển sẽ góp phần tạo thuận lợi cho hoạt động xuất khẩu, nhập khẩu, nâng cao năng lực cạnh tranh của doanh nghiệp và thúc đẩy phát triển các hoạt động thương mại, logistics và dịch vụ có giá trị gia tăng cao tại khu vực này</w:t>
      </w:r>
      <w:r w:rsidR="00265E51" w:rsidRPr="00064D77">
        <w:rPr>
          <w:color w:val="231F20"/>
        </w:rPr>
        <w:t>.</w:t>
      </w:r>
    </w:p>
    <w:p w14:paraId="60D7CC68" w14:textId="2D5B7BF0" w:rsidR="00E95EDE" w:rsidRPr="00064D77" w:rsidRDefault="003977AB" w:rsidP="00206CE0">
      <w:pPr>
        <w:pStyle w:val="Heading1"/>
        <w:widowControl w:val="0"/>
        <w:spacing w:before="120"/>
        <w:ind w:firstLine="709"/>
        <w:rPr>
          <w:rFonts w:ascii="Times New Roman" w:hAnsi="Times New Roman" w:cs="Times New Roman"/>
          <w:b/>
          <w:bCs/>
          <w:color w:val="auto"/>
          <w:sz w:val="28"/>
          <w:szCs w:val="28"/>
          <w:lang w:val="en-US"/>
        </w:rPr>
      </w:pPr>
      <w:r w:rsidRPr="00064D77">
        <w:rPr>
          <w:rFonts w:ascii="Times New Roman" w:hAnsi="Times New Roman" w:cs="Times New Roman"/>
          <w:b/>
          <w:bCs/>
          <w:color w:val="auto"/>
          <w:sz w:val="28"/>
          <w:szCs w:val="28"/>
          <w:lang w:val="en-US"/>
        </w:rPr>
        <w:t>3.</w:t>
      </w:r>
      <w:r w:rsidR="00265E51" w:rsidRPr="00064D77">
        <w:rPr>
          <w:rFonts w:ascii="Times New Roman" w:hAnsi="Times New Roman" w:cs="Times New Roman"/>
          <w:b/>
          <w:bCs/>
          <w:color w:val="auto"/>
          <w:sz w:val="28"/>
          <w:szCs w:val="28"/>
          <w:lang w:val="en-US"/>
        </w:rPr>
        <w:t>5</w:t>
      </w:r>
      <w:r w:rsidR="00E95EDE" w:rsidRPr="00064D77">
        <w:rPr>
          <w:rFonts w:ascii="Times New Roman" w:hAnsi="Times New Roman" w:cs="Times New Roman"/>
          <w:b/>
          <w:bCs/>
          <w:color w:val="auto"/>
          <w:sz w:val="28"/>
          <w:szCs w:val="28"/>
          <w:lang w:val="en-US"/>
        </w:rPr>
        <w:t xml:space="preserve">. </w:t>
      </w:r>
      <w:r w:rsidRPr="00064D77">
        <w:rPr>
          <w:rFonts w:ascii="Times New Roman" w:hAnsi="Times New Roman" w:cs="Times New Roman"/>
          <w:b/>
          <w:bCs/>
          <w:color w:val="auto"/>
          <w:sz w:val="28"/>
          <w:szCs w:val="28"/>
          <w:lang w:val="en-US"/>
        </w:rPr>
        <w:t xml:space="preserve">Chính sách </w:t>
      </w:r>
      <w:r w:rsidR="1839F254" w:rsidRPr="00064D77">
        <w:rPr>
          <w:rFonts w:ascii="Times New Roman" w:hAnsi="Times New Roman" w:cs="Times New Roman"/>
          <w:b/>
          <w:bCs/>
          <w:color w:val="auto"/>
          <w:sz w:val="28"/>
          <w:szCs w:val="28"/>
          <w:lang w:val="en-US"/>
        </w:rPr>
        <w:t xml:space="preserve">về </w:t>
      </w:r>
      <w:r w:rsidRPr="00064D77">
        <w:rPr>
          <w:rFonts w:ascii="Times New Roman" w:hAnsi="Times New Roman" w:cs="Times New Roman"/>
          <w:b/>
          <w:bCs/>
          <w:color w:val="auto"/>
          <w:sz w:val="28"/>
          <w:szCs w:val="28"/>
          <w:lang w:val="en-US"/>
        </w:rPr>
        <w:t xml:space="preserve">xuất </w:t>
      </w:r>
      <w:r w:rsidR="422EBA3B" w:rsidRPr="00064D77">
        <w:rPr>
          <w:rFonts w:ascii="Times New Roman" w:hAnsi="Times New Roman" w:cs="Times New Roman"/>
          <w:b/>
          <w:bCs/>
          <w:color w:val="auto"/>
          <w:sz w:val="28"/>
          <w:szCs w:val="28"/>
          <w:lang w:val="en-US"/>
        </w:rPr>
        <w:t xml:space="preserve">khẩu, </w:t>
      </w:r>
      <w:r w:rsidRPr="00064D77">
        <w:rPr>
          <w:rFonts w:ascii="Times New Roman" w:hAnsi="Times New Roman" w:cs="Times New Roman"/>
          <w:b/>
          <w:bCs/>
          <w:color w:val="auto"/>
          <w:sz w:val="28"/>
          <w:szCs w:val="28"/>
          <w:lang w:val="en-US"/>
        </w:rPr>
        <w:t>nhập khẩu</w:t>
      </w:r>
    </w:p>
    <w:p w14:paraId="2459BDEF" w14:textId="1B506D19" w:rsidR="00E452C8" w:rsidRPr="00064D77" w:rsidRDefault="00E95EDE" w:rsidP="00206CE0">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b/>
          <w:iCs/>
          <w:sz w:val="28"/>
          <w:szCs w:val="28"/>
          <w:lang w:val="en"/>
        </w:rPr>
        <w:t>a) Gi</w:t>
      </w:r>
      <w:r w:rsidRPr="00064D77">
        <w:rPr>
          <w:rFonts w:ascii="Times New Roman" w:hAnsi="Times New Roman" w:cs="Times New Roman"/>
          <w:b/>
          <w:iCs/>
          <w:sz w:val="28"/>
          <w:szCs w:val="28"/>
        </w:rPr>
        <w:t>ải ph</w:t>
      </w:r>
      <w:r w:rsidRPr="00064D77">
        <w:rPr>
          <w:rFonts w:ascii="Times New Roman" w:hAnsi="Times New Roman" w:cs="Times New Roman"/>
          <w:b/>
          <w:iCs/>
          <w:sz w:val="28"/>
          <w:szCs w:val="28"/>
          <w:lang w:val="en-US"/>
        </w:rPr>
        <w:t>áp 1:</w:t>
      </w:r>
      <w:r w:rsidR="00E3669C" w:rsidRPr="00064D77">
        <w:rPr>
          <w:rFonts w:ascii="Times New Roman" w:hAnsi="Times New Roman" w:cs="Times New Roman"/>
          <w:sz w:val="28"/>
          <w:szCs w:val="28"/>
          <w:lang w:val="en-US"/>
        </w:rPr>
        <w:t xml:space="preserve"> </w:t>
      </w:r>
      <w:r w:rsidR="00995578" w:rsidRPr="00064D77">
        <w:rPr>
          <w:rFonts w:ascii="Times New Roman" w:hAnsi="Times New Roman" w:cs="Times New Roman"/>
          <w:sz w:val="28"/>
          <w:szCs w:val="28"/>
          <w:lang w:val="en-US"/>
        </w:rPr>
        <w:t>Thực hiện như quy định hiện hành</w:t>
      </w:r>
      <w:r w:rsidR="00A6567A" w:rsidRPr="00064D77">
        <w:rPr>
          <w:rFonts w:ascii="Times New Roman" w:hAnsi="Times New Roman" w:cs="Times New Roman"/>
          <w:sz w:val="28"/>
          <w:szCs w:val="28"/>
          <w:lang w:val="en-US"/>
        </w:rPr>
        <w:t xml:space="preserve"> tại </w:t>
      </w:r>
      <w:r w:rsidR="0002434B" w:rsidRPr="00064D77">
        <w:rPr>
          <w:rFonts w:ascii="Times New Roman" w:hAnsi="Times New Roman" w:cs="Times New Roman"/>
          <w:sz w:val="28"/>
          <w:szCs w:val="28"/>
          <w:lang w:val="en-US"/>
        </w:rPr>
        <w:t xml:space="preserve">Luật Hải quan </w:t>
      </w:r>
      <w:r w:rsidR="00E3669C" w:rsidRPr="00064D77">
        <w:rPr>
          <w:rFonts w:ascii="Times New Roman" w:hAnsi="Times New Roman" w:cs="Times New Roman"/>
          <w:sz w:val="28"/>
          <w:szCs w:val="28"/>
          <w:lang w:val="en-US"/>
        </w:rPr>
        <w:t>về chế độ ưu ti</w:t>
      </w:r>
      <w:r w:rsidR="009C0E78" w:rsidRPr="00064D77">
        <w:rPr>
          <w:rFonts w:ascii="Times New Roman" w:hAnsi="Times New Roman" w:cs="Times New Roman"/>
          <w:sz w:val="28"/>
          <w:szCs w:val="28"/>
          <w:lang w:val="en-US"/>
        </w:rPr>
        <w:t>ê</w:t>
      </w:r>
      <w:r w:rsidR="00E3669C" w:rsidRPr="00064D77">
        <w:rPr>
          <w:rFonts w:ascii="Times New Roman" w:hAnsi="Times New Roman" w:cs="Times New Roman"/>
          <w:sz w:val="28"/>
          <w:szCs w:val="28"/>
          <w:lang w:val="en-US"/>
        </w:rPr>
        <w:t xml:space="preserve">n </w:t>
      </w:r>
      <w:r w:rsidR="0002434B" w:rsidRPr="00064D77">
        <w:rPr>
          <w:rFonts w:ascii="Times New Roman" w:hAnsi="Times New Roman" w:cs="Times New Roman"/>
          <w:sz w:val="28"/>
          <w:szCs w:val="28"/>
          <w:lang w:val="en-US"/>
        </w:rPr>
        <w:t>và Nghị định số 85/2019/NĐ-CP ngày 14/11/2019 của Chính phủ quy định th</w:t>
      </w:r>
      <w:r w:rsidR="0017531E" w:rsidRPr="00064D77">
        <w:rPr>
          <w:rFonts w:ascii="Times New Roman" w:hAnsi="Times New Roman" w:cs="Times New Roman"/>
          <w:sz w:val="28"/>
          <w:szCs w:val="28"/>
          <w:lang w:val="en-US"/>
        </w:rPr>
        <w:t>ực hiện thủ tục hành chính theo cơ chế một cửa quốc gia, cơ chế một cửa ASEAN và kiểm tra chuyên ngành đ</w:t>
      </w:r>
      <w:r w:rsidR="001B2241" w:rsidRPr="00064D77">
        <w:rPr>
          <w:rFonts w:ascii="Times New Roman" w:hAnsi="Times New Roman" w:cs="Times New Roman"/>
          <w:sz w:val="28"/>
          <w:szCs w:val="28"/>
          <w:lang w:val="en-US"/>
        </w:rPr>
        <w:t xml:space="preserve">ối </w:t>
      </w:r>
      <w:r w:rsidR="0017531E" w:rsidRPr="00064D77">
        <w:rPr>
          <w:rFonts w:ascii="Times New Roman" w:hAnsi="Times New Roman" w:cs="Times New Roman"/>
          <w:sz w:val="28"/>
          <w:szCs w:val="28"/>
          <w:lang w:val="en-US"/>
        </w:rPr>
        <w:t>với hàng hóa xuất khẩu, nhập khẩu</w:t>
      </w:r>
      <w:r w:rsidR="001B2241" w:rsidRPr="00064D77">
        <w:rPr>
          <w:rFonts w:ascii="Times New Roman" w:hAnsi="Times New Roman" w:cs="Times New Roman"/>
          <w:sz w:val="28"/>
          <w:szCs w:val="28"/>
          <w:lang w:val="en-US"/>
        </w:rPr>
        <w:t xml:space="preserve"> đối với </w:t>
      </w:r>
      <w:r w:rsidR="00373598" w:rsidRPr="00064D77">
        <w:rPr>
          <w:rFonts w:ascii="Times New Roman" w:hAnsi="Times New Roman" w:cs="Times New Roman"/>
          <w:sz w:val="28"/>
          <w:szCs w:val="28"/>
          <w:lang w:val="en-US"/>
        </w:rPr>
        <w:t xml:space="preserve">việc </w:t>
      </w:r>
      <w:r w:rsidR="00E452C8" w:rsidRPr="00064D77">
        <w:rPr>
          <w:rFonts w:ascii="Times New Roman" w:hAnsi="Times New Roman" w:cs="Times New Roman"/>
          <w:sz w:val="28"/>
          <w:szCs w:val="28"/>
          <w:lang w:val="en-US"/>
        </w:rPr>
        <w:t>kiểm tra chuyên ngành hàng hóa xuất nhập khẩu.</w:t>
      </w:r>
    </w:p>
    <w:p w14:paraId="5C359BEF" w14:textId="6A65D728" w:rsidR="00E95EDE" w:rsidRPr="00064D77" w:rsidRDefault="00E95EDE" w:rsidP="00206CE0">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đối với hệ thống ph</w:t>
      </w:r>
      <w:r w:rsidRPr="00064D77">
        <w:rPr>
          <w:rFonts w:ascii="Times New Roman" w:hAnsi="Times New Roman" w:cs="Times New Roman"/>
          <w:i/>
          <w:iCs/>
          <w:sz w:val="28"/>
          <w:szCs w:val="28"/>
          <w:lang w:val="en-US"/>
        </w:rPr>
        <w:t>áp lu</w:t>
      </w:r>
      <w:r w:rsidRPr="00064D77">
        <w:rPr>
          <w:rFonts w:ascii="Times New Roman" w:hAnsi="Times New Roman" w:cs="Times New Roman"/>
          <w:i/>
          <w:iCs/>
          <w:sz w:val="28"/>
          <w:szCs w:val="28"/>
        </w:rPr>
        <w:t>ật:</w:t>
      </w:r>
      <w:r w:rsidRPr="00064D77">
        <w:rPr>
          <w:rFonts w:ascii="Times New Roman" w:hAnsi="Times New Roman" w:cs="Times New Roman"/>
          <w:sz w:val="28"/>
          <w:szCs w:val="28"/>
          <w:lang w:val="en-US"/>
        </w:rPr>
        <w:t xml:space="preserve"> </w:t>
      </w:r>
      <w:r w:rsidR="00F817D3" w:rsidRPr="00064D77">
        <w:rPr>
          <w:rFonts w:ascii="Times New Roman" w:hAnsi="Times New Roman" w:cs="Times New Roman"/>
          <w:sz w:val="28"/>
          <w:szCs w:val="28"/>
          <w:lang w:val="en-US"/>
        </w:rPr>
        <w:t>K</w:t>
      </w:r>
      <w:r w:rsidRPr="00064D77">
        <w:rPr>
          <w:rFonts w:ascii="Times New Roman" w:hAnsi="Times New Roman" w:cs="Times New Roman"/>
          <w:sz w:val="28"/>
          <w:szCs w:val="28"/>
          <w:lang w:val="en-US"/>
        </w:rPr>
        <w:t xml:space="preserve">hông phát sinh yêu cầu điều chỉnh pháp lý, </w:t>
      </w:r>
      <w:r w:rsidR="008D4D3B" w:rsidRPr="00064D77">
        <w:rPr>
          <w:rFonts w:ascii="Times New Roman" w:hAnsi="Times New Roman" w:cs="Times New Roman"/>
          <w:sz w:val="28"/>
          <w:szCs w:val="28"/>
          <w:lang w:val="en-US"/>
        </w:rPr>
        <w:t xml:space="preserve">đảm bảo tính </w:t>
      </w:r>
      <w:r w:rsidR="007C11FB" w:rsidRPr="00064D77">
        <w:rPr>
          <w:rFonts w:ascii="Times New Roman" w:hAnsi="Times New Roman" w:cs="Times New Roman"/>
          <w:sz w:val="28"/>
          <w:szCs w:val="28"/>
          <w:lang w:val="en-US"/>
        </w:rPr>
        <w:t>thống nhất và đồng bộ</w:t>
      </w:r>
      <w:r w:rsidR="008D4D3B" w:rsidRPr="00064D77">
        <w:rPr>
          <w:rFonts w:ascii="Times New Roman" w:hAnsi="Times New Roman" w:cs="Times New Roman"/>
          <w:sz w:val="28"/>
          <w:szCs w:val="28"/>
          <w:lang w:val="en-US"/>
        </w:rPr>
        <w:t xml:space="preserve"> của </w:t>
      </w:r>
      <w:r w:rsidR="007C11FB" w:rsidRPr="00064D77">
        <w:rPr>
          <w:rFonts w:ascii="Times New Roman" w:hAnsi="Times New Roman" w:cs="Times New Roman"/>
          <w:sz w:val="28"/>
          <w:szCs w:val="28"/>
          <w:lang w:val="en-US"/>
        </w:rPr>
        <w:t>pháp luật trên phạm vi toàn quốc</w:t>
      </w:r>
      <w:r w:rsidRPr="00064D77">
        <w:rPr>
          <w:rFonts w:ascii="Times New Roman" w:hAnsi="Times New Roman" w:cs="Times New Roman"/>
          <w:sz w:val="28"/>
          <w:szCs w:val="28"/>
          <w:lang w:val="en-US"/>
        </w:rPr>
        <w:t>.</w:t>
      </w:r>
      <w:r w:rsidR="00D420D0" w:rsidRPr="00064D77">
        <w:rPr>
          <w:rFonts w:ascii="Times New Roman" w:hAnsi="Times New Roman" w:cs="Times New Roman"/>
          <w:sz w:val="28"/>
          <w:szCs w:val="28"/>
          <w:lang w:val="en-US"/>
        </w:rPr>
        <w:t xml:space="preserve"> Tuy nhiên, việc không áp dụng quy định riêng cho khu đô thị lấn biển có thể làm thiếu đi sự linh hoạt của hệ thống pháp luật để thích ứng với các mô hình kinh tế mới hoặc các khu vực có tính chất đặc thù</w:t>
      </w:r>
      <w:r w:rsidR="001C2558" w:rsidRPr="00064D77">
        <w:rPr>
          <w:rFonts w:ascii="Times New Roman" w:hAnsi="Times New Roman" w:cs="Times New Roman"/>
          <w:sz w:val="28"/>
          <w:szCs w:val="28"/>
          <w:lang w:val="en-US"/>
        </w:rPr>
        <w:t xml:space="preserve">, làm giảm tính hấp dẫn của môi trường đầu tư, hạn chế khả năng thành công của mô hình khu đô thị lấn biển do thiếu chính sách đột phá </w:t>
      </w:r>
      <w:r w:rsidR="00B54AC2" w:rsidRPr="00064D77">
        <w:rPr>
          <w:rFonts w:ascii="Times New Roman" w:hAnsi="Times New Roman" w:cs="Times New Roman"/>
          <w:sz w:val="28"/>
          <w:szCs w:val="28"/>
          <w:lang w:val="en-US"/>
        </w:rPr>
        <w:t>nhằm hiện đại hóa quản lý hải quan dựa trên quản lý rủi ro.</w:t>
      </w:r>
    </w:p>
    <w:p w14:paraId="0FAC14A4" w14:textId="5FFC0281" w:rsidR="00E95EDE" w:rsidRPr="00064D77" w:rsidRDefault="00E95EDE" w:rsidP="00206CE0">
      <w:pPr>
        <w:pStyle w:val="BodyText"/>
        <w:spacing w:before="120"/>
        <w:ind w:left="0" w:right="0" w:firstLine="851"/>
        <w:rPr>
          <w:lang w:val="en-US"/>
        </w:rPr>
      </w:pPr>
      <w:r w:rsidRPr="00064D77">
        <w:rPr>
          <w:i/>
          <w:iCs/>
          <w:lang w:val="en"/>
        </w:rPr>
        <w:t>- Tác đ</w:t>
      </w:r>
      <w:r w:rsidRPr="00064D77">
        <w:rPr>
          <w:i/>
          <w:iCs/>
        </w:rPr>
        <w:t>ộng về kinh tế - x</w:t>
      </w:r>
      <w:r w:rsidRPr="00064D77">
        <w:rPr>
          <w:i/>
          <w:iCs/>
          <w:lang w:val="en-US"/>
        </w:rPr>
        <w:t>ã h</w:t>
      </w:r>
      <w:r w:rsidRPr="00064D77">
        <w:rPr>
          <w:i/>
          <w:iCs/>
        </w:rPr>
        <w:t>ội:</w:t>
      </w:r>
      <w:r w:rsidRPr="00064D77">
        <w:rPr>
          <w:lang w:val="en-US"/>
        </w:rPr>
        <w:t xml:space="preserve"> </w:t>
      </w:r>
      <w:r w:rsidR="00940820" w:rsidRPr="00064D77">
        <w:rPr>
          <w:lang w:val="en-US"/>
        </w:rPr>
        <w:t xml:space="preserve">Duy trì sự bình đẳng giữa các doanh nghiệp ở các khu vực khác nhau, tránh tình trạng ưu đãi cục bộ. Quy trình kiểm tra hiện hành giúp kiểm soát chặt chẽ chất lượng hàng hóa nhập khẩu, bảo vệ quyền lợi người tiêu dùng và an ninh quốc gia. Tuy nhiên, </w:t>
      </w:r>
      <w:r w:rsidR="00EC7F0B" w:rsidRPr="00064D77">
        <w:rPr>
          <w:lang w:val="en-US"/>
        </w:rPr>
        <w:t xml:space="preserve">việc duy trì quy định hiện hành, không có cơ chế cho khu đô thị lấn biển Đà Nẵng sẽ làm hạn chế sức cạnh tranh </w:t>
      </w:r>
      <w:r w:rsidR="00EC7F0B" w:rsidRPr="00064D77">
        <w:rPr>
          <w:lang w:val="en-US"/>
        </w:rPr>
        <w:lastRenderedPageBreak/>
        <w:t xml:space="preserve">của khu vực này, </w:t>
      </w:r>
      <w:r w:rsidR="006C126C" w:rsidRPr="00064D77">
        <w:rPr>
          <w:lang w:val="en-US"/>
        </w:rPr>
        <w:t xml:space="preserve">có thể khiến các dự án mới, dự án công nghệ cao vừa thành lập khó tiếp cận ngay với các ưu đãi về thông quan. </w:t>
      </w:r>
      <w:r w:rsidR="006C0B6B" w:rsidRPr="00064D77">
        <w:rPr>
          <w:lang w:val="en-US"/>
        </w:rPr>
        <w:t>Doanh nghiệp tiếp tục phải đối mặt với việc t</w:t>
      </w:r>
      <w:r w:rsidRPr="00064D77">
        <w:rPr>
          <w:color w:val="231F20"/>
        </w:rPr>
        <w:t>hủ</w:t>
      </w:r>
      <w:r w:rsidRPr="00064D77">
        <w:rPr>
          <w:color w:val="231F20"/>
          <w:spacing w:val="4"/>
        </w:rPr>
        <w:t xml:space="preserve"> </w:t>
      </w:r>
      <w:r w:rsidRPr="00064D77">
        <w:rPr>
          <w:color w:val="231F20"/>
        </w:rPr>
        <w:t>tục</w:t>
      </w:r>
      <w:r w:rsidRPr="00064D77">
        <w:rPr>
          <w:color w:val="231F20"/>
          <w:spacing w:val="4"/>
        </w:rPr>
        <w:t xml:space="preserve"> </w:t>
      </w:r>
      <w:r w:rsidRPr="00064D77">
        <w:rPr>
          <w:color w:val="231F20"/>
        </w:rPr>
        <w:t>kiểm</w:t>
      </w:r>
      <w:r w:rsidRPr="00064D77">
        <w:rPr>
          <w:color w:val="231F20"/>
          <w:spacing w:val="4"/>
        </w:rPr>
        <w:t xml:space="preserve"> </w:t>
      </w:r>
      <w:r w:rsidRPr="00064D77">
        <w:rPr>
          <w:color w:val="231F20"/>
        </w:rPr>
        <w:t>tra</w:t>
      </w:r>
      <w:r w:rsidRPr="00064D77">
        <w:rPr>
          <w:color w:val="231F20"/>
          <w:spacing w:val="4"/>
        </w:rPr>
        <w:t xml:space="preserve"> </w:t>
      </w:r>
      <w:r w:rsidRPr="00064D77">
        <w:rPr>
          <w:color w:val="231F20"/>
        </w:rPr>
        <w:t>chuyên</w:t>
      </w:r>
      <w:r w:rsidRPr="00064D77">
        <w:rPr>
          <w:color w:val="231F20"/>
          <w:spacing w:val="4"/>
        </w:rPr>
        <w:t xml:space="preserve"> </w:t>
      </w:r>
      <w:r w:rsidRPr="00064D77">
        <w:rPr>
          <w:color w:val="231F20"/>
        </w:rPr>
        <w:t>ngành</w:t>
      </w:r>
      <w:r w:rsidRPr="00064D77">
        <w:rPr>
          <w:color w:val="231F20"/>
          <w:spacing w:val="4"/>
        </w:rPr>
        <w:t xml:space="preserve"> </w:t>
      </w:r>
      <w:r w:rsidRPr="00064D77">
        <w:rPr>
          <w:color w:val="231F20"/>
        </w:rPr>
        <w:t>có</w:t>
      </w:r>
      <w:r w:rsidRPr="00064D77">
        <w:rPr>
          <w:color w:val="231F20"/>
          <w:spacing w:val="4"/>
        </w:rPr>
        <w:t xml:space="preserve"> </w:t>
      </w:r>
      <w:r w:rsidRPr="00064D77">
        <w:rPr>
          <w:color w:val="231F20"/>
        </w:rPr>
        <w:t>thể</w:t>
      </w:r>
      <w:r w:rsidRPr="00064D77">
        <w:rPr>
          <w:color w:val="231F20"/>
          <w:spacing w:val="4"/>
        </w:rPr>
        <w:t xml:space="preserve"> </w:t>
      </w:r>
      <w:r w:rsidRPr="00064D77">
        <w:rPr>
          <w:color w:val="231F20"/>
        </w:rPr>
        <w:t>kéo</w:t>
      </w:r>
      <w:r w:rsidRPr="00064D77">
        <w:rPr>
          <w:color w:val="231F20"/>
          <w:spacing w:val="4"/>
        </w:rPr>
        <w:t xml:space="preserve"> </w:t>
      </w:r>
      <w:r w:rsidRPr="00064D77">
        <w:rPr>
          <w:color w:val="231F20"/>
        </w:rPr>
        <w:t>dài,</w:t>
      </w:r>
      <w:r w:rsidRPr="00064D77">
        <w:rPr>
          <w:color w:val="231F20"/>
          <w:spacing w:val="4"/>
        </w:rPr>
        <w:t xml:space="preserve"> </w:t>
      </w:r>
      <w:r w:rsidR="006214CE" w:rsidRPr="00064D77">
        <w:rPr>
          <w:color w:val="231F20"/>
          <w:lang w:val="en-US"/>
        </w:rPr>
        <w:t xml:space="preserve">phát sinh chi phí lưu kho bãi và thời gian chờ đợi kết quả kiểm tra </w:t>
      </w:r>
      <w:r w:rsidR="006C0B6B" w:rsidRPr="00064D77">
        <w:rPr>
          <w:color w:val="231F20"/>
          <w:lang w:val="en-US"/>
        </w:rPr>
        <w:t>trước khi được thông quan.</w:t>
      </w:r>
    </w:p>
    <w:p w14:paraId="57A091DF" w14:textId="77777777" w:rsidR="00E95EDE" w:rsidRPr="00064D77" w:rsidRDefault="00E95EDE" w:rsidP="00206CE0">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về giới</w:t>
      </w:r>
      <w:r w:rsidRPr="00064D77">
        <w:rPr>
          <w:rFonts w:ascii="Times New Roman" w:hAnsi="Times New Roman" w:cs="Times New Roman"/>
          <w:i/>
          <w:iCs/>
          <w:sz w:val="28"/>
          <w:szCs w:val="28"/>
          <w:lang w:val="en-US"/>
        </w:rPr>
        <w:t>:</w:t>
      </w:r>
      <w:r w:rsidRPr="00064D77">
        <w:rPr>
          <w:rFonts w:ascii="Times New Roman" w:hAnsi="Times New Roman" w:cs="Times New Roman"/>
        </w:rPr>
        <w:t xml:space="preserve"> </w:t>
      </w:r>
      <w:r w:rsidRPr="00064D77">
        <w:rPr>
          <w:rFonts w:ascii="Times New Roman" w:hAnsi="Times New Roman" w:cs="Times New Roman"/>
          <w:sz w:val="28"/>
          <w:szCs w:val="28"/>
          <w:lang w:val="en-US"/>
        </w:rPr>
        <w:t>Chính sách này không có yếu tố phân biệt giới; tạo cơ hội việc làm và kinh doanh bình đẳng cho cả nam và nữ.</w:t>
      </w:r>
    </w:p>
    <w:p w14:paraId="4608FDFD" w14:textId="32E84E79" w:rsidR="00E95EDE" w:rsidRPr="00064D77" w:rsidRDefault="00E95EDE" w:rsidP="00206CE0">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của thủ tục h</w:t>
      </w:r>
      <w:r w:rsidRPr="00064D77">
        <w:rPr>
          <w:rFonts w:ascii="Times New Roman" w:hAnsi="Times New Roman" w:cs="Times New Roman"/>
          <w:i/>
          <w:iCs/>
          <w:sz w:val="28"/>
          <w:szCs w:val="28"/>
          <w:lang w:val="en-US"/>
        </w:rPr>
        <w:t>ành chính:</w:t>
      </w:r>
      <w:r w:rsidRPr="00064D77">
        <w:rPr>
          <w:rFonts w:ascii="Times New Roman" w:hAnsi="Times New Roman" w:cs="Times New Roman"/>
          <w:sz w:val="28"/>
          <w:szCs w:val="28"/>
          <w:lang w:val="en-US"/>
        </w:rPr>
        <w:t xml:space="preserve"> </w:t>
      </w:r>
      <w:r w:rsidR="0068637A" w:rsidRPr="00064D77">
        <w:rPr>
          <w:rFonts w:ascii="Times New Roman" w:hAnsi="Times New Roman" w:cs="Times New Roman"/>
          <w:sz w:val="28"/>
          <w:szCs w:val="28"/>
          <w:lang w:val="en-US"/>
        </w:rPr>
        <w:t>Quy trình thủ tục đã được chuẩn hóa và các bên liên quan đã quen thuộc với việc thực hiện, không mất nguồn lực và thời gian để cập nhật, triển khai hệ thống mới. Tuy nhiên</w:t>
      </w:r>
      <w:r w:rsidR="006C0F09" w:rsidRPr="00064D77">
        <w:rPr>
          <w:rFonts w:ascii="Times New Roman" w:hAnsi="Times New Roman" w:cs="Times New Roman"/>
          <w:sz w:val="28"/>
          <w:szCs w:val="28"/>
          <w:lang w:val="en-US"/>
        </w:rPr>
        <w:t xml:space="preserve">, việc phải chờ đợi kết qưuả kiểm tra chuyên ngành hoặc thực hiện đầy đủ các bước kiểm tra hồ sơ, thực tế hàng hóa đối với các doanh nghiệp chưa đủ điều kiện ưu tiên sẽ làm kéo dài thời gian thông quan hàng hóa. </w:t>
      </w:r>
      <w:r w:rsidR="0048506C" w:rsidRPr="00064D77">
        <w:rPr>
          <w:rFonts w:ascii="Times New Roman" w:hAnsi="Times New Roman" w:cs="Times New Roman"/>
          <w:sz w:val="28"/>
          <w:szCs w:val="28"/>
          <w:lang w:val="en-US"/>
        </w:rPr>
        <w:t>Việc khai báo, xuất trình đầy đủ chứng từ cũng tạo áp lực về thủ tục và chi phí cho doanh nghiệp thực hiện.</w:t>
      </w:r>
    </w:p>
    <w:p w14:paraId="5EAF851A" w14:textId="77777777" w:rsidR="004236C3" w:rsidRPr="00064D77" w:rsidRDefault="00E95EDE" w:rsidP="004236C3">
      <w:pPr>
        <w:widowControl w:val="0"/>
        <w:autoSpaceDE w:val="0"/>
        <w:autoSpaceDN w:val="0"/>
        <w:adjustRightInd w:val="0"/>
        <w:spacing w:before="80" w:after="80"/>
        <w:ind w:firstLine="709"/>
        <w:rPr>
          <w:rFonts w:ascii="Times New Roman" w:hAnsi="Times New Roman" w:cs="Times New Roman"/>
          <w:b/>
          <w:sz w:val="28"/>
          <w:szCs w:val="28"/>
          <w:lang w:val="en-US"/>
        </w:rPr>
      </w:pPr>
      <w:r w:rsidRPr="00064D77">
        <w:rPr>
          <w:rFonts w:ascii="Times New Roman" w:hAnsi="Times New Roman" w:cs="Times New Roman"/>
          <w:b/>
          <w:iCs/>
          <w:sz w:val="28"/>
          <w:szCs w:val="28"/>
          <w:lang w:val="en"/>
        </w:rPr>
        <w:t>b) Gi</w:t>
      </w:r>
      <w:r w:rsidRPr="00064D77">
        <w:rPr>
          <w:rFonts w:ascii="Times New Roman" w:hAnsi="Times New Roman" w:cs="Times New Roman"/>
          <w:b/>
          <w:iCs/>
          <w:sz w:val="28"/>
          <w:szCs w:val="28"/>
        </w:rPr>
        <w:t>ải ph</w:t>
      </w:r>
      <w:r w:rsidRPr="00064D77">
        <w:rPr>
          <w:rFonts w:ascii="Times New Roman" w:hAnsi="Times New Roman" w:cs="Times New Roman"/>
          <w:b/>
          <w:iCs/>
          <w:sz w:val="28"/>
          <w:szCs w:val="28"/>
          <w:lang w:val="en-US"/>
        </w:rPr>
        <w:t>áp 2:</w:t>
      </w:r>
      <w:r w:rsidRPr="00064D77">
        <w:rPr>
          <w:rFonts w:ascii="Times New Roman" w:hAnsi="Times New Roman" w:cs="Times New Roman"/>
          <w:sz w:val="28"/>
          <w:szCs w:val="28"/>
          <w:lang w:val="en-US"/>
        </w:rPr>
        <w:t xml:space="preserve"> </w:t>
      </w:r>
      <w:r w:rsidR="004236C3" w:rsidRPr="00064D77">
        <w:rPr>
          <w:rFonts w:ascii="Times New Roman" w:hAnsi="Times New Roman" w:cs="Times New Roman"/>
          <w:b/>
          <w:sz w:val="28"/>
          <w:szCs w:val="28"/>
          <w:lang w:val="en-US"/>
        </w:rPr>
        <w:t>Quy định cơ chế</w:t>
      </w:r>
      <w:r w:rsidR="004236C3" w:rsidRPr="00064D77">
        <w:rPr>
          <w:rFonts w:ascii="Times New Roman" w:hAnsi="Times New Roman" w:cs="Times New Roman"/>
          <w:b/>
          <w:bCs/>
          <w:sz w:val="28"/>
          <w:szCs w:val="28"/>
          <w:lang w:val="en-US"/>
        </w:rPr>
        <w:t>, chính sách đặc thù</w:t>
      </w:r>
      <w:r w:rsidR="004236C3" w:rsidRPr="00064D77">
        <w:rPr>
          <w:rFonts w:ascii="Times New Roman" w:hAnsi="Times New Roman" w:cs="Times New Roman"/>
          <w:b/>
          <w:sz w:val="28"/>
          <w:szCs w:val="28"/>
          <w:lang w:val="en-US"/>
        </w:rPr>
        <w:t xml:space="preserve"> tại Nghị định của Chính phủ</w:t>
      </w:r>
    </w:p>
    <w:p w14:paraId="6204B4EA" w14:textId="78C25B93" w:rsidR="00E95EDE" w:rsidRPr="00064D77" w:rsidRDefault="004236C3" w:rsidP="004236C3">
      <w:pPr>
        <w:widowControl w:val="0"/>
        <w:autoSpaceDE w:val="0"/>
        <w:autoSpaceDN w:val="0"/>
        <w:adjustRightInd w:val="0"/>
        <w:ind w:firstLine="851"/>
        <w:rPr>
          <w:rFonts w:ascii="Times New Roman" w:hAnsi="Times New Roman" w:cs="Times New Roman"/>
          <w:sz w:val="28"/>
          <w:szCs w:val="28"/>
          <w:lang w:val="en"/>
        </w:rPr>
      </w:pPr>
      <w:r w:rsidRPr="00064D77">
        <w:rPr>
          <w:rFonts w:ascii="Times New Roman" w:hAnsi="Times New Roman" w:cs="Times New Roman"/>
          <w:sz w:val="28"/>
          <w:szCs w:val="28"/>
          <w:lang w:val="en-US"/>
        </w:rPr>
        <w:t xml:space="preserve">Chính phủ ban hành quy định cơ chế, chính sách đặc thù theo thẩm quyền được giao, nội dung chính sách như sau: </w:t>
      </w:r>
    </w:p>
    <w:p w14:paraId="4301B017" w14:textId="77777777" w:rsidR="000C18A8" w:rsidRPr="00064D77" w:rsidRDefault="000C18A8" w:rsidP="000C18A8">
      <w:pPr>
        <w:pStyle w:val="BodyText"/>
        <w:ind w:firstLine="851"/>
        <w:rPr>
          <w:i/>
          <w:lang w:val="en-US"/>
        </w:rPr>
      </w:pPr>
      <w:r w:rsidRPr="00064D77">
        <w:rPr>
          <w:i/>
          <w:lang w:val="en-US"/>
        </w:rPr>
        <w:t>Miễn kiểm tra chuyên ngành đối với: hàng hóa đã được chứng nhận hợp chuẩn, chứng nhận hợp quy, công bố hợp chuẩn, công bố hợp quy, chứng nhận đã áp dụng các hệ thống quản lý tiên tiến theo tiêu chuẩn quốc tế, tiêu chuẩn khu vực theo quy định của bộ quản lý ngành, lĩnh vực; hàng hóa đã có kết quả đánh giá sự phù hợp được thừa nhận theo điều ước quốc tế mà nước Cộng hòa xã hội chủ nghĩa Việt Nam là thành viên.</w:t>
      </w:r>
    </w:p>
    <w:p w14:paraId="32CD3E85" w14:textId="77777777" w:rsidR="000C18A8" w:rsidRPr="00064D77" w:rsidRDefault="000C18A8" w:rsidP="000C18A8">
      <w:pPr>
        <w:pStyle w:val="BodyText"/>
        <w:ind w:firstLine="851"/>
        <w:rPr>
          <w:i/>
          <w:lang w:val="en-US"/>
        </w:rPr>
      </w:pPr>
      <w:r w:rsidRPr="00064D77">
        <w:rPr>
          <w:i/>
          <w:lang w:val="en-US"/>
        </w:rPr>
        <w:t>Quy định tại điểm này không áp dụng trong trường hợp Bộ quản lý ngành, lĩnh vực có cảnh báo về an toàn thực phẩm, lây lan dịch bệnh, gây nguy hại cho sức khỏe, tính mạng con người, gây ô nhiễm môi trường, ảnh hưởng đến đạo đức xã hội, thuần phong mỹ tục, nguy hại cho kinh tế, định hướng bảo đảm quốc phòng, an ninh quốc gia hoặc cơ quan có thẩm quyền có văn bản thông báo dừng áp dụng chế độ miễn kiểm tra chuyên ngành.</w:t>
      </w:r>
    </w:p>
    <w:p w14:paraId="7352077D" w14:textId="77777777" w:rsidR="000C18A8" w:rsidRPr="00064D77" w:rsidRDefault="000C18A8" w:rsidP="000C18A8">
      <w:pPr>
        <w:pStyle w:val="BodyText"/>
        <w:spacing w:before="120"/>
        <w:ind w:right="0" w:firstLine="851"/>
        <w:rPr>
          <w:i/>
          <w:lang w:val="en-US"/>
        </w:rPr>
      </w:pPr>
      <w:r w:rsidRPr="00064D77">
        <w:rPr>
          <w:i/>
          <w:lang w:val="en-US"/>
        </w:rPr>
        <w:t>Các Bộ quản lý ngành, lĩnh vực thực hiện công bố trên Cổng thông tin một cửa quốc gia danh mục hàng hóa đã áp dụng hệ thống quản lý tiên tiến theo tiêu chuẩn quốc tế, tiêu chuẩn khu vực quy định tại khoản 4 Điều 27 Luật Chất lượng sản phẩm, hàng hóa; hệ thống quản lý tiên tiến theo tiêu chuẩn quốc tế, tiêu chuẩn khu vực; quy định cụ thể và công bố trên Cổng thông tin một cửa quốc gia về điều kiện, tiêu chí miễn kiểm tra chuyên ngành theo quy định tại Điều 26 Nghị định số 85/2019/NĐ-CP ngày 14/11/2019.</w:t>
      </w:r>
    </w:p>
    <w:p w14:paraId="7AAD18A5" w14:textId="3262243B" w:rsidR="000C18A8" w:rsidRPr="00064D77" w:rsidRDefault="00760DC0" w:rsidP="000C18A8">
      <w:pPr>
        <w:pStyle w:val="BodyText"/>
        <w:spacing w:before="120"/>
        <w:ind w:right="0" w:firstLine="851"/>
        <w:rPr>
          <w:iCs/>
          <w:lang w:val="en-US"/>
        </w:rPr>
      </w:pPr>
      <w:r w:rsidRPr="00064D77">
        <w:rPr>
          <w:iCs/>
          <w:lang w:val="en-US"/>
        </w:rPr>
        <w:t xml:space="preserve">Trên cơ sở nội dung của Giải pháp 2, tác động đối với thủ tục hành chính </w:t>
      </w:r>
      <w:r w:rsidRPr="00064D77">
        <w:rPr>
          <w:iCs/>
          <w:lang w:val="en-US"/>
        </w:rPr>
        <w:lastRenderedPageBreak/>
        <w:t>được đánh giá như sau:</w:t>
      </w:r>
    </w:p>
    <w:p w14:paraId="699D6553" w14:textId="2CF629C4" w:rsidR="00E95EDE" w:rsidRPr="00064D77" w:rsidRDefault="00E95EDE" w:rsidP="000C18A8">
      <w:pPr>
        <w:pStyle w:val="BodyText"/>
        <w:spacing w:before="120"/>
        <w:ind w:right="0" w:firstLine="851"/>
        <w:rPr>
          <w:lang w:val="en"/>
        </w:rPr>
      </w:pPr>
      <w:r w:rsidRPr="00064D77">
        <w:rPr>
          <w:i/>
          <w:iCs/>
          <w:lang w:val="en"/>
        </w:rPr>
        <w:t>- Tác đ</w:t>
      </w:r>
      <w:r w:rsidRPr="00064D77">
        <w:rPr>
          <w:i/>
          <w:iCs/>
        </w:rPr>
        <w:t>ộng đối với hệ thống ph</w:t>
      </w:r>
      <w:r w:rsidRPr="00064D77">
        <w:rPr>
          <w:i/>
          <w:iCs/>
          <w:lang w:val="en-US"/>
        </w:rPr>
        <w:t>áp lu</w:t>
      </w:r>
      <w:r w:rsidRPr="00064D77">
        <w:rPr>
          <w:i/>
          <w:iCs/>
        </w:rPr>
        <w:t>ật:</w:t>
      </w:r>
      <w:r w:rsidRPr="00064D77">
        <w:rPr>
          <w:lang w:val="en-US"/>
        </w:rPr>
        <w:t xml:space="preserve"> </w:t>
      </w:r>
      <w:r w:rsidR="00F817D3" w:rsidRPr="00064D77">
        <w:rPr>
          <w:lang w:val="en"/>
        </w:rPr>
        <w:t>Ả</w:t>
      </w:r>
      <w:r w:rsidRPr="00064D77">
        <w:rPr>
          <w:lang w:val="en"/>
        </w:rPr>
        <w:t>nh hưởng đến tính thống nhất, đồng bộ của hệ thống pháp luật</w:t>
      </w:r>
      <w:r w:rsidR="00C870D3" w:rsidRPr="00064D77">
        <w:rPr>
          <w:lang w:val="en"/>
        </w:rPr>
        <w:t xml:space="preserve"> có thể khiến </w:t>
      </w:r>
      <w:r w:rsidR="003F6A54" w:rsidRPr="00064D77">
        <w:rPr>
          <w:lang w:val="en"/>
        </w:rPr>
        <w:t>các cơ quan hải quan và các bộ ngành quản lý chuyên ngành lúng túng trong thực thi</w:t>
      </w:r>
      <w:r w:rsidRPr="00064D77">
        <w:rPr>
          <w:lang w:val="en"/>
        </w:rPr>
        <w:t xml:space="preserve">. Tuy nhiên, việc quy định chính sách đặc thù này dành cho </w:t>
      </w:r>
      <w:r w:rsidR="005E492F" w:rsidRPr="00064D77">
        <w:rPr>
          <w:lang w:val="en"/>
        </w:rPr>
        <w:t>Thành phố</w:t>
      </w:r>
      <w:r w:rsidRPr="00064D77">
        <w:rPr>
          <w:lang w:val="en"/>
        </w:rPr>
        <w:t xml:space="preserve"> Đà Nẵng là cần thiết để hoàn thiện chính sách cho Khu đô thị lấn biển, tạo đột phá cho Thành phố trong phát triển thành cực tăng trưởng, trung tâm kinh tế biển của vùng miền Trung. Chính sách này đã được áp dụng trong khu thương mại tự do của Hải Phòng; </w:t>
      </w:r>
      <w:r w:rsidRPr="00064D77">
        <w:rPr>
          <w:color w:val="231F20"/>
        </w:rPr>
        <w:t>không</w:t>
      </w:r>
      <w:r w:rsidRPr="00064D77">
        <w:rPr>
          <w:color w:val="231F20"/>
          <w:spacing w:val="-7"/>
        </w:rPr>
        <w:t xml:space="preserve"> </w:t>
      </w:r>
      <w:r w:rsidRPr="00064D77">
        <w:rPr>
          <w:color w:val="231F20"/>
        </w:rPr>
        <w:t>trái</w:t>
      </w:r>
      <w:r w:rsidRPr="00064D77">
        <w:rPr>
          <w:color w:val="231F20"/>
          <w:spacing w:val="-8"/>
        </w:rPr>
        <w:t xml:space="preserve"> </w:t>
      </w:r>
      <w:r w:rsidRPr="00064D77">
        <w:rPr>
          <w:color w:val="231F20"/>
        </w:rPr>
        <w:t>với</w:t>
      </w:r>
      <w:r w:rsidRPr="00064D77">
        <w:rPr>
          <w:color w:val="231F20"/>
          <w:spacing w:val="-8"/>
        </w:rPr>
        <w:t xml:space="preserve"> </w:t>
      </w:r>
      <w:r w:rsidRPr="00064D77">
        <w:rPr>
          <w:color w:val="231F20"/>
        </w:rPr>
        <w:t>các</w:t>
      </w:r>
      <w:r w:rsidRPr="00064D77">
        <w:rPr>
          <w:color w:val="231F20"/>
          <w:spacing w:val="-8"/>
        </w:rPr>
        <w:t xml:space="preserve"> </w:t>
      </w:r>
      <w:r w:rsidRPr="00064D77">
        <w:rPr>
          <w:color w:val="231F20"/>
        </w:rPr>
        <w:t>điều</w:t>
      </w:r>
      <w:r w:rsidRPr="00064D77">
        <w:rPr>
          <w:color w:val="231F20"/>
          <w:spacing w:val="-8"/>
        </w:rPr>
        <w:t xml:space="preserve"> </w:t>
      </w:r>
      <w:r w:rsidRPr="00064D77">
        <w:rPr>
          <w:color w:val="231F20"/>
        </w:rPr>
        <w:t>ước quốc</w:t>
      </w:r>
      <w:r w:rsidRPr="00064D77">
        <w:rPr>
          <w:color w:val="231F20"/>
          <w:spacing w:val="-3"/>
        </w:rPr>
        <w:t xml:space="preserve"> </w:t>
      </w:r>
      <w:r w:rsidRPr="00064D77">
        <w:rPr>
          <w:color w:val="231F20"/>
        </w:rPr>
        <w:t>tế</w:t>
      </w:r>
      <w:r w:rsidRPr="00064D77">
        <w:rPr>
          <w:color w:val="231F20"/>
          <w:spacing w:val="-3"/>
        </w:rPr>
        <w:t xml:space="preserve"> </w:t>
      </w:r>
      <w:r w:rsidRPr="00064D77">
        <w:rPr>
          <w:color w:val="231F20"/>
        </w:rPr>
        <w:t>mà</w:t>
      </w:r>
      <w:r w:rsidRPr="00064D77">
        <w:rPr>
          <w:color w:val="231F20"/>
          <w:spacing w:val="-8"/>
        </w:rPr>
        <w:t xml:space="preserve"> </w:t>
      </w:r>
      <w:r w:rsidRPr="00064D77">
        <w:rPr>
          <w:color w:val="231F20"/>
        </w:rPr>
        <w:t>Việt</w:t>
      </w:r>
      <w:r w:rsidRPr="00064D77">
        <w:rPr>
          <w:color w:val="231F20"/>
          <w:spacing w:val="-3"/>
        </w:rPr>
        <w:t xml:space="preserve"> </w:t>
      </w:r>
      <w:r w:rsidRPr="00064D77">
        <w:rPr>
          <w:color w:val="231F20"/>
        </w:rPr>
        <w:t>Nam</w:t>
      </w:r>
      <w:r w:rsidRPr="00064D77">
        <w:rPr>
          <w:color w:val="231F20"/>
          <w:spacing w:val="-3"/>
        </w:rPr>
        <w:t xml:space="preserve"> </w:t>
      </w:r>
      <w:r w:rsidRPr="00064D77">
        <w:rPr>
          <w:color w:val="231F20"/>
        </w:rPr>
        <w:t>là</w:t>
      </w:r>
      <w:r w:rsidRPr="00064D77">
        <w:rPr>
          <w:color w:val="231F20"/>
          <w:spacing w:val="-3"/>
        </w:rPr>
        <w:t xml:space="preserve"> </w:t>
      </w:r>
      <w:r w:rsidRPr="00064D77">
        <w:rPr>
          <w:color w:val="231F20"/>
        </w:rPr>
        <w:t>thành</w:t>
      </w:r>
      <w:r w:rsidRPr="00064D77">
        <w:rPr>
          <w:color w:val="231F20"/>
          <w:spacing w:val="-3"/>
        </w:rPr>
        <w:t xml:space="preserve"> </w:t>
      </w:r>
      <w:r w:rsidRPr="00064D77">
        <w:rPr>
          <w:color w:val="231F20"/>
        </w:rPr>
        <w:t>viên,</w:t>
      </w:r>
      <w:r w:rsidRPr="00064D77">
        <w:rPr>
          <w:color w:val="231F20"/>
          <w:spacing w:val="-3"/>
        </w:rPr>
        <w:t xml:space="preserve"> </w:t>
      </w:r>
      <w:r w:rsidRPr="00064D77">
        <w:rPr>
          <w:color w:val="231F20"/>
        </w:rPr>
        <w:t>nên</w:t>
      </w:r>
      <w:r w:rsidRPr="00064D77">
        <w:rPr>
          <w:color w:val="231F20"/>
          <w:spacing w:val="-3"/>
        </w:rPr>
        <w:t xml:space="preserve"> </w:t>
      </w:r>
      <w:r w:rsidRPr="00064D77">
        <w:rPr>
          <w:color w:val="231F20"/>
        </w:rPr>
        <w:t>không</w:t>
      </w:r>
      <w:r w:rsidRPr="00064D77">
        <w:rPr>
          <w:color w:val="231F20"/>
          <w:spacing w:val="-3"/>
        </w:rPr>
        <w:t xml:space="preserve"> </w:t>
      </w:r>
      <w:r w:rsidRPr="00064D77">
        <w:rPr>
          <w:color w:val="231F20"/>
        </w:rPr>
        <w:t>ảnh</w:t>
      </w:r>
      <w:r w:rsidRPr="00064D77">
        <w:rPr>
          <w:color w:val="231F20"/>
          <w:spacing w:val="-3"/>
        </w:rPr>
        <w:t xml:space="preserve"> </w:t>
      </w:r>
      <w:r w:rsidRPr="00064D77">
        <w:rPr>
          <w:color w:val="231F20"/>
        </w:rPr>
        <w:t>hưởng</w:t>
      </w:r>
      <w:r w:rsidRPr="00064D77">
        <w:rPr>
          <w:color w:val="231F20"/>
          <w:spacing w:val="-3"/>
        </w:rPr>
        <w:t xml:space="preserve"> </w:t>
      </w:r>
      <w:r w:rsidRPr="00064D77">
        <w:rPr>
          <w:color w:val="231F20"/>
        </w:rPr>
        <w:t>đến</w:t>
      </w:r>
      <w:r w:rsidRPr="00064D77">
        <w:rPr>
          <w:color w:val="231F20"/>
          <w:spacing w:val="-3"/>
        </w:rPr>
        <w:t xml:space="preserve"> </w:t>
      </w:r>
      <w:r w:rsidRPr="00064D77">
        <w:rPr>
          <w:color w:val="231F20"/>
        </w:rPr>
        <w:t>khả</w:t>
      </w:r>
      <w:r w:rsidRPr="00064D77">
        <w:rPr>
          <w:color w:val="231F20"/>
          <w:spacing w:val="-3"/>
        </w:rPr>
        <w:t xml:space="preserve"> </w:t>
      </w:r>
      <w:r w:rsidRPr="00064D77">
        <w:rPr>
          <w:color w:val="231F20"/>
        </w:rPr>
        <w:t>năng</w:t>
      </w:r>
      <w:r w:rsidRPr="00064D77">
        <w:rPr>
          <w:color w:val="231F20"/>
          <w:spacing w:val="-3"/>
        </w:rPr>
        <w:t xml:space="preserve"> </w:t>
      </w:r>
      <w:r w:rsidRPr="00064D77">
        <w:rPr>
          <w:color w:val="231F20"/>
        </w:rPr>
        <w:t>thi</w:t>
      </w:r>
      <w:r w:rsidRPr="00064D77">
        <w:rPr>
          <w:color w:val="231F20"/>
          <w:spacing w:val="-3"/>
        </w:rPr>
        <w:t xml:space="preserve"> </w:t>
      </w:r>
      <w:r w:rsidRPr="00064D77">
        <w:rPr>
          <w:color w:val="231F20"/>
        </w:rPr>
        <w:t>hành</w:t>
      </w:r>
      <w:r w:rsidRPr="00064D77">
        <w:rPr>
          <w:color w:val="231F20"/>
          <w:spacing w:val="-3"/>
        </w:rPr>
        <w:t xml:space="preserve"> </w:t>
      </w:r>
      <w:r w:rsidRPr="00064D77">
        <w:rPr>
          <w:color w:val="231F20"/>
        </w:rPr>
        <w:t>và tuân thủ của Việt Nam đối với các điều ước quốc tế</w:t>
      </w:r>
      <w:r w:rsidRPr="00064D77">
        <w:rPr>
          <w:lang w:val="en"/>
        </w:rPr>
        <w:t xml:space="preserve">. </w:t>
      </w:r>
      <w:r w:rsidR="00552EC5" w:rsidRPr="00064D77">
        <w:rPr>
          <w:lang w:val="en"/>
        </w:rPr>
        <w:t xml:space="preserve">Quy định này </w:t>
      </w:r>
      <w:r w:rsidR="00552EC5" w:rsidRPr="00064D77">
        <w:rPr>
          <w:lang w:val="en-US"/>
        </w:rPr>
        <w:t>cũng</w:t>
      </w:r>
      <w:r w:rsidR="00552EC5" w:rsidRPr="00064D77">
        <w:rPr>
          <w:lang w:val="vi-VN"/>
        </w:rPr>
        <w:t xml:space="preserve"> tạo tiền đề pháp lý để hệ thống pháp luật Việt Nam tương thích hơn với các chuẩn mực thương mại toàn cầu.</w:t>
      </w:r>
    </w:p>
    <w:p w14:paraId="564505B4" w14:textId="77777777" w:rsidR="00E95EDE" w:rsidRPr="00064D77" w:rsidRDefault="00E95EDE" w:rsidP="00206CE0">
      <w:pPr>
        <w:pStyle w:val="BodyText"/>
        <w:spacing w:before="120"/>
        <w:ind w:right="0" w:firstLine="851"/>
        <w:rPr>
          <w:lang w:val="en-US"/>
        </w:rPr>
      </w:pPr>
      <w:r w:rsidRPr="00064D77">
        <w:rPr>
          <w:lang w:val="en"/>
        </w:rPr>
        <w:t>Về</w:t>
      </w:r>
      <w:r w:rsidRPr="00064D77">
        <w:rPr>
          <w:color w:val="231F20"/>
        </w:rPr>
        <w:t xml:space="preserve"> </w:t>
      </w:r>
      <w:r w:rsidRPr="00064D77">
        <w:rPr>
          <w:color w:val="231F20"/>
          <w:lang w:val="en-US"/>
        </w:rPr>
        <w:t>k</w:t>
      </w:r>
      <w:r w:rsidRPr="00064D77">
        <w:rPr>
          <w:color w:val="231F20"/>
        </w:rPr>
        <w:t>hả năng thi hành và tuân thủ của các cơ quan, tổ chức, cá nhân: Đối với doanh</w:t>
      </w:r>
      <w:r w:rsidRPr="00064D77">
        <w:rPr>
          <w:color w:val="231F20"/>
          <w:spacing w:val="9"/>
        </w:rPr>
        <w:t xml:space="preserve"> </w:t>
      </w:r>
      <w:r w:rsidRPr="00064D77">
        <w:rPr>
          <w:color w:val="231F20"/>
        </w:rPr>
        <w:t>nghiệp,</w:t>
      </w:r>
      <w:r w:rsidRPr="00064D77">
        <w:rPr>
          <w:color w:val="231F20"/>
          <w:spacing w:val="9"/>
        </w:rPr>
        <w:t xml:space="preserve"> </w:t>
      </w:r>
      <w:r w:rsidRPr="00064D77">
        <w:rPr>
          <w:color w:val="231F20"/>
        </w:rPr>
        <w:t>dễ</w:t>
      </w:r>
      <w:r w:rsidRPr="00064D77">
        <w:rPr>
          <w:color w:val="231F20"/>
          <w:spacing w:val="9"/>
        </w:rPr>
        <w:t xml:space="preserve"> </w:t>
      </w:r>
      <w:r w:rsidRPr="00064D77">
        <w:rPr>
          <w:color w:val="231F20"/>
        </w:rPr>
        <w:t>dàng</w:t>
      </w:r>
      <w:r w:rsidRPr="00064D77">
        <w:rPr>
          <w:color w:val="231F20"/>
          <w:spacing w:val="9"/>
        </w:rPr>
        <w:t xml:space="preserve"> </w:t>
      </w:r>
      <w:r w:rsidRPr="00064D77">
        <w:rPr>
          <w:color w:val="231F20"/>
        </w:rPr>
        <w:t>tuân</w:t>
      </w:r>
      <w:r w:rsidRPr="00064D77">
        <w:rPr>
          <w:color w:val="231F20"/>
          <w:spacing w:val="9"/>
        </w:rPr>
        <w:t xml:space="preserve"> </w:t>
      </w:r>
      <w:r w:rsidRPr="00064D77">
        <w:rPr>
          <w:color w:val="231F20"/>
        </w:rPr>
        <w:t>thủ</w:t>
      </w:r>
      <w:r w:rsidRPr="00064D77">
        <w:rPr>
          <w:color w:val="231F20"/>
          <w:spacing w:val="9"/>
        </w:rPr>
        <w:t xml:space="preserve"> </w:t>
      </w:r>
      <w:r w:rsidRPr="00064D77">
        <w:rPr>
          <w:color w:val="231F20"/>
        </w:rPr>
        <w:t>nhờ</w:t>
      </w:r>
      <w:r w:rsidRPr="00064D77">
        <w:rPr>
          <w:color w:val="231F20"/>
          <w:spacing w:val="9"/>
        </w:rPr>
        <w:t xml:space="preserve"> </w:t>
      </w:r>
      <w:r w:rsidRPr="00064D77">
        <w:rPr>
          <w:color w:val="231F20"/>
        </w:rPr>
        <w:t>giảm</w:t>
      </w:r>
      <w:r w:rsidRPr="00064D77">
        <w:rPr>
          <w:color w:val="231F20"/>
          <w:spacing w:val="9"/>
        </w:rPr>
        <w:t xml:space="preserve"> </w:t>
      </w:r>
      <w:r w:rsidRPr="00064D77">
        <w:rPr>
          <w:color w:val="231F20"/>
        </w:rPr>
        <w:t>gánh</w:t>
      </w:r>
      <w:r w:rsidRPr="00064D77">
        <w:rPr>
          <w:color w:val="231F20"/>
          <w:spacing w:val="9"/>
        </w:rPr>
        <w:t xml:space="preserve"> </w:t>
      </w:r>
      <w:r w:rsidRPr="00064D77">
        <w:rPr>
          <w:color w:val="231F20"/>
        </w:rPr>
        <w:t>nặng</w:t>
      </w:r>
      <w:r w:rsidRPr="00064D77">
        <w:rPr>
          <w:color w:val="231F20"/>
          <w:spacing w:val="9"/>
        </w:rPr>
        <w:t xml:space="preserve"> </w:t>
      </w:r>
      <w:r w:rsidRPr="00064D77">
        <w:rPr>
          <w:color w:val="231F20"/>
        </w:rPr>
        <w:t>kiểm</w:t>
      </w:r>
      <w:r w:rsidRPr="00064D77">
        <w:rPr>
          <w:color w:val="231F20"/>
          <w:spacing w:val="9"/>
        </w:rPr>
        <w:t xml:space="preserve"> </w:t>
      </w:r>
      <w:r w:rsidRPr="00064D77">
        <w:rPr>
          <w:color w:val="231F20"/>
        </w:rPr>
        <w:t>tra;</w:t>
      </w:r>
      <w:r w:rsidRPr="00064D77">
        <w:rPr>
          <w:color w:val="231F20"/>
          <w:spacing w:val="9"/>
        </w:rPr>
        <w:t xml:space="preserve"> </w:t>
      </w:r>
      <w:r w:rsidRPr="00064D77">
        <w:rPr>
          <w:color w:val="231F20"/>
        </w:rPr>
        <w:t>đối</w:t>
      </w:r>
      <w:r w:rsidRPr="00064D77">
        <w:rPr>
          <w:color w:val="231F20"/>
          <w:spacing w:val="9"/>
        </w:rPr>
        <w:t xml:space="preserve"> </w:t>
      </w:r>
      <w:r w:rsidRPr="00064D77">
        <w:rPr>
          <w:color w:val="231F20"/>
        </w:rPr>
        <w:t>với</w:t>
      </w:r>
      <w:r w:rsidRPr="00064D77">
        <w:rPr>
          <w:color w:val="231F20"/>
          <w:spacing w:val="9"/>
        </w:rPr>
        <w:t xml:space="preserve"> </w:t>
      </w:r>
      <w:r w:rsidRPr="00064D77">
        <w:rPr>
          <w:color w:val="231F20"/>
        </w:rPr>
        <w:t>các</w:t>
      </w:r>
      <w:r w:rsidRPr="00064D77">
        <w:rPr>
          <w:color w:val="231F20"/>
          <w:spacing w:val="9"/>
        </w:rPr>
        <w:t xml:space="preserve"> </w:t>
      </w:r>
      <w:r w:rsidRPr="00064D77">
        <w:rPr>
          <w:color w:val="231F20"/>
        </w:rPr>
        <w:t>cơ</w:t>
      </w:r>
      <w:r w:rsidRPr="00064D77">
        <w:rPr>
          <w:color w:val="231F20"/>
          <w:spacing w:val="9"/>
        </w:rPr>
        <w:t xml:space="preserve"> </w:t>
      </w:r>
      <w:r w:rsidRPr="00064D77">
        <w:rPr>
          <w:color w:val="231F20"/>
          <w:spacing w:val="-4"/>
        </w:rPr>
        <w:t>quan</w:t>
      </w:r>
      <w:r w:rsidRPr="00064D77">
        <w:rPr>
          <w:color w:val="231F20"/>
          <w:spacing w:val="-4"/>
          <w:lang w:val="en-US"/>
        </w:rPr>
        <w:t xml:space="preserve"> </w:t>
      </w:r>
      <w:r w:rsidRPr="00064D77">
        <w:rPr>
          <w:color w:val="231F20"/>
        </w:rPr>
        <w:t>hải quan, cần có đủ năng lực kỹ thuật, hạ tầng và cơ sở dữ liệu để thực hiện phân luồng, cảnh báo rủi ro; các cơ quan quản lý ngành liên quan cần cập nhật cơ sở dữ liệu</w:t>
      </w:r>
      <w:r w:rsidRPr="00064D77">
        <w:rPr>
          <w:color w:val="231F20"/>
          <w:spacing w:val="-7"/>
        </w:rPr>
        <w:t xml:space="preserve"> </w:t>
      </w:r>
      <w:r w:rsidRPr="00064D77">
        <w:rPr>
          <w:color w:val="231F20"/>
        </w:rPr>
        <w:t>hàng</w:t>
      </w:r>
      <w:r w:rsidRPr="00064D77">
        <w:rPr>
          <w:color w:val="231F20"/>
          <w:spacing w:val="-7"/>
        </w:rPr>
        <w:t xml:space="preserve"> </w:t>
      </w:r>
      <w:r w:rsidRPr="00064D77">
        <w:rPr>
          <w:color w:val="231F20"/>
        </w:rPr>
        <w:t>hóa</w:t>
      </w:r>
      <w:r w:rsidRPr="00064D77">
        <w:rPr>
          <w:color w:val="231F20"/>
          <w:spacing w:val="-7"/>
        </w:rPr>
        <w:t xml:space="preserve"> </w:t>
      </w:r>
      <w:r w:rsidRPr="00064D77">
        <w:rPr>
          <w:color w:val="231F20"/>
        </w:rPr>
        <w:t>rủi</w:t>
      </w:r>
      <w:r w:rsidRPr="00064D77">
        <w:rPr>
          <w:color w:val="231F20"/>
          <w:spacing w:val="-7"/>
        </w:rPr>
        <w:t xml:space="preserve"> </w:t>
      </w:r>
      <w:r w:rsidRPr="00064D77">
        <w:rPr>
          <w:color w:val="231F20"/>
        </w:rPr>
        <w:t>ro,</w:t>
      </w:r>
      <w:r w:rsidRPr="00064D77">
        <w:rPr>
          <w:color w:val="231F20"/>
          <w:spacing w:val="-7"/>
        </w:rPr>
        <w:t xml:space="preserve"> </w:t>
      </w:r>
      <w:r w:rsidRPr="00064D77">
        <w:rPr>
          <w:color w:val="231F20"/>
        </w:rPr>
        <w:t>công</w:t>
      </w:r>
      <w:r w:rsidRPr="00064D77">
        <w:rPr>
          <w:color w:val="231F20"/>
          <w:spacing w:val="-7"/>
        </w:rPr>
        <w:t xml:space="preserve"> </w:t>
      </w:r>
      <w:r w:rsidRPr="00064D77">
        <w:rPr>
          <w:color w:val="231F20"/>
        </w:rPr>
        <w:t>bố</w:t>
      </w:r>
      <w:r w:rsidRPr="00064D77">
        <w:rPr>
          <w:color w:val="231F20"/>
          <w:spacing w:val="-7"/>
        </w:rPr>
        <w:t xml:space="preserve"> </w:t>
      </w:r>
      <w:r w:rsidRPr="00064D77">
        <w:rPr>
          <w:color w:val="231F20"/>
        </w:rPr>
        <w:t>định</w:t>
      </w:r>
      <w:r w:rsidRPr="00064D77">
        <w:rPr>
          <w:color w:val="231F20"/>
          <w:spacing w:val="-7"/>
        </w:rPr>
        <w:t xml:space="preserve"> </w:t>
      </w:r>
      <w:r w:rsidRPr="00064D77">
        <w:rPr>
          <w:color w:val="231F20"/>
        </w:rPr>
        <w:t>kỳ</w:t>
      </w:r>
      <w:r w:rsidRPr="00064D77">
        <w:rPr>
          <w:color w:val="231F20"/>
          <w:spacing w:val="-7"/>
        </w:rPr>
        <w:t xml:space="preserve"> </w:t>
      </w:r>
      <w:r w:rsidRPr="00064D77">
        <w:rPr>
          <w:color w:val="231F20"/>
        </w:rPr>
        <w:t>danh</w:t>
      </w:r>
      <w:r w:rsidRPr="00064D77">
        <w:rPr>
          <w:color w:val="231F20"/>
          <w:spacing w:val="-7"/>
        </w:rPr>
        <w:t xml:space="preserve"> </w:t>
      </w:r>
      <w:r w:rsidRPr="00064D77">
        <w:rPr>
          <w:color w:val="231F20"/>
        </w:rPr>
        <w:t>mục</w:t>
      </w:r>
      <w:r w:rsidRPr="00064D77">
        <w:rPr>
          <w:color w:val="231F20"/>
          <w:spacing w:val="-7"/>
        </w:rPr>
        <w:t xml:space="preserve"> </w:t>
      </w:r>
      <w:r w:rsidRPr="00064D77">
        <w:rPr>
          <w:color w:val="231F20"/>
        </w:rPr>
        <w:t>hàng</w:t>
      </w:r>
      <w:r w:rsidRPr="00064D77">
        <w:rPr>
          <w:color w:val="231F20"/>
          <w:spacing w:val="-7"/>
        </w:rPr>
        <w:t xml:space="preserve"> </w:t>
      </w:r>
      <w:r w:rsidRPr="00064D77">
        <w:rPr>
          <w:color w:val="231F20"/>
        </w:rPr>
        <w:t>hóa</w:t>
      </w:r>
      <w:r w:rsidRPr="00064D77">
        <w:rPr>
          <w:color w:val="231F20"/>
          <w:spacing w:val="-7"/>
        </w:rPr>
        <w:t xml:space="preserve"> </w:t>
      </w:r>
      <w:r w:rsidRPr="00064D77">
        <w:rPr>
          <w:color w:val="231F20"/>
        </w:rPr>
        <w:t>không</w:t>
      </w:r>
      <w:r w:rsidRPr="00064D77">
        <w:rPr>
          <w:color w:val="231F20"/>
          <w:spacing w:val="-7"/>
        </w:rPr>
        <w:t xml:space="preserve"> </w:t>
      </w:r>
      <w:r w:rsidRPr="00064D77">
        <w:rPr>
          <w:color w:val="231F20"/>
        </w:rPr>
        <w:t>được</w:t>
      </w:r>
      <w:r w:rsidRPr="00064D77">
        <w:rPr>
          <w:color w:val="231F20"/>
          <w:spacing w:val="-7"/>
        </w:rPr>
        <w:t xml:space="preserve"> </w:t>
      </w:r>
      <w:r w:rsidRPr="00064D77">
        <w:rPr>
          <w:color w:val="231F20"/>
        </w:rPr>
        <w:t>miễn</w:t>
      </w:r>
      <w:r w:rsidRPr="00064D77">
        <w:rPr>
          <w:color w:val="231F20"/>
          <w:spacing w:val="-7"/>
        </w:rPr>
        <w:t xml:space="preserve"> </w:t>
      </w:r>
      <w:r w:rsidRPr="00064D77">
        <w:rPr>
          <w:color w:val="231F20"/>
        </w:rPr>
        <w:t>kiểm</w:t>
      </w:r>
      <w:r w:rsidRPr="00064D77">
        <w:rPr>
          <w:color w:val="231F20"/>
          <w:spacing w:val="-7"/>
        </w:rPr>
        <w:t xml:space="preserve"> </w:t>
      </w:r>
      <w:r w:rsidRPr="00064D77">
        <w:rPr>
          <w:color w:val="231F20"/>
        </w:rPr>
        <w:t>tra chuyên ngành.</w:t>
      </w:r>
    </w:p>
    <w:p w14:paraId="30F8C174" w14:textId="1221463E" w:rsidR="00E95EDE" w:rsidRPr="00064D77" w:rsidRDefault="00E95EDE" w:rsidP="00206CE0">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về kinh tế - x</w:t>
      </w:r>
      <w:r w:rsidRPr="00064D77">
        <w:rPr>
          <w:rFonts w:ascii="Times New Roman" w:hAnsi="Times New Roman" w:cs="Times New Roman"/>
          <w:i/>
          <w:iCs/>
          <w:sz w:val="28"/>
          <w:szCs w:val="28"/>
          <w:lang w:val="en-US"/>
        </w:rPr>
        <w:t>ã h</w:t>
      </w:r>
      <w:r w:rsidRPr="00064D77">
        <w:rPr>
          <w:rFonts w:ascii="Times New Roman" w:hAnsi="Times New Roman" w:cs="Times New Roman"/>
          <w:i/>
          <w:iCs/>
          <w:sz w:val="28"/>
          <w:szCs w:val="28"/>
        </w:rPr>
        <w:t>ội:</w:t>
      </w:r>
      <w:r w:rsidRPr="00064D77">
        <w:rPr>
          <w:rFonts w:ascii="Times New Roman" w:hAnsi="Times New Roman" w:cs="Times New Roman"/>
          <w:sz w:val="28"/>
          <w:szCs w:val="28"/>
          <w:lang w:val="en-US"/>
        </w:rPr>
        <w:t xml:space="preserve"> Rút ngắn thời gian thông quan đối với các hàng hóa có chứng nhận hợp chuẩn, hợp quy, chứng nhận hệ thống quản lý chất lượng hoặc được thừa nhận theo điều ước quốc tế; giảm chi phí tuân thủ</w:t>
      </w:r>
      <w:r w:rsidR="00785ECB" w:rsidRPr="00064D77">
        <w:rPr>
          <w:rFonts w:ascii="Times New Roman" w:hAnsi="Times New Roman" w:cs="Times New Roman"/>
          <w:sz w:val="28"/>
          <w:szCs w:val="28"/>
          <w:lang w:val="en-US"/>
        </w:rPr>
        <w:t>; nâng cao năng lực cạnh tranh cho doanh nghiệp do hàng hóa được giải phóng nhanh chóng để đưa vào sản xuất, kinh doanh. Quy định này</w:t>
      </w:r>
      <w:r w:rsidR="00552EC5" w:rsidRPr="00064D77">
        <w:rPr>
          <w:rFonts w:ascii="Times New Roman" w:hAnsi="Times New Roman" w:cs="Times New Roman"/>
          <w:sz w:val="28"/>
          <w:szCs w:val="28"/>
          <w:lang w:val="en-US"/>
        </w:rPr>
        <w:t xml:space="preserve"> sẽ tạo sức hút rất lớn đối với các nhà đầu tư lớn,</w:t>
      </w:r>
      <w:r w:rsidRPr="00064D77">
        <w:rPr>
          <w:rFonts w:ascii="Times New Roman" w:hAnsi="Times New Roman" w:cs="Times New Roman"/>
          <w:sz w:val="28"/>
          <w:szCs w:val="28"/>
          <w:lang w:val="en-US"/>
        </w:rPr>
        <w:t xml:space="preserve"> tăng tính cạnh tranh trong thu hút đầu tư vào Đà Nẵng</w:t>
      </w:r>
      <w:r w:rsidR="00552EC5" w:rsidRPr="00064D77">
        <w:rPr>
          <w:rFonts w:ascii="Times New Roman" w:hAnsi="Times New Roman" w:cs="Times New Roman"/>
          <w:sz w:val="28"/>
          <w:szCs w:val="28"/>
          <w:lang w:val="en-US"/>
        </w:rPr>
        <w:t>, thúc đẩy tăng trưởng kinh tế cho Thành phố</w:t>
      </w:r>
      <w:r w:rsidRPr="00064D77">
        <w:rPr>
          <w:rFonts w:ascii="Times New Roman" w:hAnsi="Times New Roman" w:cs="Times New Roman"/>
          <w:sz w:val="28"/>
          <w:szCs w:val="28"/>
          <w:lang w:val="en-US"/>
        </w:rPr>
        <w:t xml:space="preserve">. </w:t>
      </w:r>
      <w:r w:rsidR="00B94660" w:rsidRPr="00064D77">
        <w:rPr>
          <w:rFonts w:ascii="Times New Roman" w:hAnsi="Times New Roman" w:cs="Times New Roman"/>
          <w:sz w:val="28"/>
          <w:szCs w:val="28"/>
          <w:lang w:val="en-US"/>
        </w:rPr>
        <w:t>Tuy nhiên, quy định này có thể tạo áp lực quản lý sau thông quan. Cơ quan hải quan cần tăng cường năng lực thẩm định để đảm bảo không bị lợi dụng chính sách để gian lận.</w:t>
      </w:r>
    </w:p>
    <w:p w14:paraId="52224AAB" w14:textId="77777777" w:rsidR="00E95EDE" w:rsidRPr="00064D77" w:rsidRDefault="00E95EDE" w:rsidP="00206CE0">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về giới</w:t>
      </w:r>
      <w:r w:rsidRPr="00064D77">
        <w:rPr>
          <w:rFonts w:ascii="Times New Roman" w:hAnsi="Times New Roman" w:cs="Times New Roman"/>
          <w:i/>
          <w:iCs/>
          <w:sz w:val="28"/>
          <w:szCs w:val="28"/>
          <w:lang w:val="en-US"/>
        </w:rPr>
        <w:t>:</w:t>
      </w:r>
      <w:r w:rsidRPr="00064D77">
        <w:rPr>
          <w:rFonts w:ascii="Times New Roman" w:hAnsi="Times New Roman" w:cs="Times New Roman"/>
          <w:sz w:val="28"/>
          <w:szCs w:val="28"/>
          <w:lang w:val="en-US"/>
        </w:rPr>
        <w:t xml:space="preserve"> Chính sách này không có yếu tố phân biệt giới; tạo cơ hội việc làm và kinh doanh bình đẳng cho cả nam và nữ.</w:t>
      </w:r>
    </w:p>
    <w:p w14:paraId="5E6654E4" w14:textId="2E8216B2" w:rsidR="00AF6ED9" w:rsidRPr="00064D77" w:rsidRDefault="00E95EDE" w:rsidP="00206CE0">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i/>
          <w:iCs/>
          <w:sz w:val="28"/>
          <w:szCs w:val="28"/>
          <w:lang w:val="en"/>
        </w:rPr>
        <w:t>- Tác đ</w:t>
      </w:r>
      <w:r w:rsidRPr="00064D77">
        <w:rPr>
          <w:rFonts w:ascii="Times New Roman" w:hAnsi="Times New Roman" w:cs="Times New Roman"/>
          <w:i/>
          <w:iCs/>
          <w:sz w:val="28"/>
          <w:szCs w:val="28"/>
        </w:rPr>
        <w:t>ộng của thủ tục h</w:t>
      </w:r>
      <w:r w:rsidRPr="00064D77">
        <w:rPr>
          <w:rFonts w:ascii="Times New Roman" w:hAnsi="Times New Roman" w:cs="Times New Roman"/>
          <w:i/>
          <w:iCs/>
          <w:sz w:val="28"/>
          <w:szCs w:val="28"/>
          <w:lang w:val="en-US"/>
        </w:rPr>
        <w:t>ành chính:</w:t>
      </w:r>
      <w:r w:rsidRPr="00064D77">
        <w:rPr>
          <w:rFonts w:ascii="Times New Roman" w:hAnsi="Times New Roman" w:cs="Times New Roman"/>
          <w:sz w:val="28"/>
          <w:szCs w:val="28"/>
          <w:lang w:val="en-US"/>
        </w:rPr>
        <w:t xml:space="preserve"> </w:t>
      </w:r>
      <w:r w:rsidR="00B6789C" w:rsidRPr="00064D77">
        <w:rPr>
          <w:rFonts w:ascii="Times New Roman" w:hAnsi="Times New Roman" w:cs="Times New Roman"/>
          <w:sz w:val="28"/>
          <w:szCs w:val="28"/>
          <w:lang w:val="en-US"/>
        </w:rPr>
        <w:t xml:space="preserve">Cơ chế này giúp hiện đại hóa quản lý hải quan, đẩy mạnh thực hiện thủ tục điện tử và cơ chế một cửa quốc gia. </w:t>
      </w:r>
      <w:r w:rsidR="00AF6ED9" w:rsidRPr="00064D77">
        <w:rPr>
          <w:rFonts w:ascii="Times New Roman" w:hAnsi="Times New Roman" w:cs="Times New Roman"/>
          <w:sz w:val="28"/>
          <w:szCs w:val="28"/>
        </w:rPr>
        <w:t>Việc miễn kiểm tra chuyên ngành đối với hàng hóa đã có chứng nhận hợp chuẩn/hợp quy loại bỏ được khâu trung gian gây nghẽn tại cửa khẩu, vốn thường mất ít nhất 02 ngày làm việc theo quy định thông thường</w:t>
      </w:r>
      <w:r w:rsidR="00AF6ED9" w:rsidRPr="00064D77">
        <w:rPr>
          <w:rFonts w:ascii="Times New Roman" w:hAnsi="Times New Roman" w:cs="Times New Roman"/>
          <w:sz w:val="28"/>
          <w:szCs w:val="28"/>
          <w:lang w:val="en-US"/>
        </w:rPr>
        <w:t xml:space="preserve">. Tuy nhiên, để vận hành cơ chế này, </w:t>
      </w:r>
      <w:r w:rsidR="00E73955" w:rsidRPr="00064D77">
        <w:rPr>
          <w:rFonts w:ascii="Times New Roman" w:hAnsi="Times New Roman" w:cs="Times New Roman"/>
          <w:sz w:val="28"/>
          <w:szCs w:val="28"/>
          <w:lang w:val="en-US"/>
        </w:rPr>
        <w:t xml:space="preserve">cần yêu cầu về hạ tầng công nghệ để đảm bảo </w:t>
      </w:r>
      <w:r w:rsidR="00AF6ED9" w:rsidRPr="00064D77">
        <w:rPr>
          <w:rFonts w:ascii="Times New Roman" w:hAnsi="Times New Roman" w:cs="Times New Roman"/>
          <w:sz w:val="28"/>
          <w:szCs w:val="28"/>
          <w:lang w:val="en-US"/>
        </w:rPr>
        <w:t>hệ thống thông tin hải quan và hạ tầng của doanh nghiệp kết nối thông suốt</w:t>
      </w:r>
      <w:r w:rsidR="00E73955" w:rsidRPr="00064D77">
        <w:rPr>
          <w:rFonts w:ascii="Times New Roman" w:hAnsi="Times New Roman" w:cs="Times New Roman"/>
          <w:sz w:val="28"/>
          <w:szCs w:val="28"/>
          <w:lang w:val="en-US"/>
        </w:rPr>
        <w:t>.</w:t>
      </w:r>
    </w:p>
    <w:p w14:paraId="3FA8AF87" w14:textId="77777777" w:rsidR="003E729D" w:rsidRPr="00064D77" w:rsidRDefault="003E729D" w:rsidP="003E729D">
      <w:pPr>
        <w:widowControl w:val="0"/>
        <w:autoSpaceDE w:val="0"/>
        <w:autoSpaceDN w:val="0"/>
        <w:adjustRightInd w:val="0"/>
        <w:ind w:firstLine="851"/>
        <w:rPr>
          <w:rFonts w:ascii="Times New Roman" w:hAnsi="Times New Roman" w:cs="Times New Roman"/>
          <w:b/>
          <w:bCs/>
          <w:sz w:val="28"/>
          <w:szCs w:val="28"/>
          <w:lang w:val="en-US"/>
        </w:rPr>
      </w:pPr>
      <w:r w:rsidRPr="00064D77">
        <w:rPr>
          <w:rFonts w:ascii="Times New Roman" w:hAnsi="Times New Roman" w:cs="Times New Roman"/>
          <w:b/>
          <w:bCs/>
          <w:sz w:val="28"/>
          <w:szCs w:val="28"/>
          <w:lang w:val="en-US"/>
        </w:rPr>
        <w:t>c) Giải pháp 3: Sửa đổi, bổ sung các luật có liên quan</w:t>
      </w:r>
    </w:p>
    <w:p w14:paraId="7235E8AC" w14:textId="345D2E90" w:rsidR="003E729D" w:rsidRPr="00064D77" w:rsidRDefault="003E729D" w:rsidP="003E729D">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Nội dung tương tự Giải pháp 2, tuy nhiên sửa đổi, bổ sung trực tiếp các </w:t>
      </w:r>
      <w:r w:rsidRPr="00064D77">
        <w:rPr>
          <w:rFonts w:ascii="Times New Roman" w:hAnsi="Times New Roman" w:cs="Times New Roman"/>
          <w:sz w:val="28"/>
          <w:szCs w:val="28"/>
          <w:lang w:val="en-US"/>
        </w:rPr>
        <w:lastRenderedPageBreak/>
        <w:t>quy định của pháp luật có liên quan như Luật Chất lượng sản phẩm, hàng hóa và các luật chuyên ngành để bổ sung cơ chế miễn kiểm tra chuyên ngành đối với hàng hóa đáp ứng các tiêu chuẩn và hệ thống quản lý tiên tiến.</w:t>
      </w:r>
    </w:p>
    <w:p w14:paraId="48E35734" w14:textId="77777777" w:rsidR="003E729D" w:rsidRPr="00064D77" w:rsidRDefault="003E729D" w:rsidP="003E729D">
      <w:pPr>
        <w:widowControl w:val="0"/>
        <w:autoSpaceDE w:val="0"/>
        <w:autoSpaceDN w:val="0"/>
        <w:adjustRightInd w:val="0"/>
        <w:ind w:firstLine="851"/>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đối với hệ thống pháp luật</w:t>
      </w:r>
    </w:p>
    <w:p w14:paraId="7D13D698" w14:textId="77777777" w:rsidR="003E729D" w:rsidRPr="00064D77" w:rsidRDefault="003E729D" w:rsidP="003E729D">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bổ sung các đạo luật có liên quan nhằm quy định trực tiếp cơ chế miễn kiểm tra chuyên ngành đối với các hàng hóa đáp ứng tiêu chuẩn quốc tế sẽ tạo cơ sở pháp lý ổn định và có hiệu lực pháp lý cao cho việc triển khai chính sách trong dài hạn.</w:t>
      </w:r>
    </w:p>
    <w:p w14:paraId="4840488A" w14:textId="77777777" w:rsidR="003E729D" w:rsidRPr="00064D77" w:rsidRDefault="003E729D" w:rsidP="003E729D">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sửa đổi luật cần thực hiện theo quy trình lập pháp của Quốc hội, đòi hỏi thời gian nghiên cứu, đánh giá tác động và xây dựng các quy định chi tiết, do đó khó có thể đáp ứng kịp thời nhu cầu triển khai các cơ chế thí điểm nhằm thúc đẩy phát triển Khu đô thị lấn biển trong giai đoạn hiện nay.</w:t>
      </w:r>
    </w:p>
    <w:p w14:paraId="56D44318" w14:textId="77777777" w:rsidR="003E729D" w:rsidRPr="00064D77" w:rsidRDefault="003E729D" w:rsidP="003E729D">
      <w:pPr>
        <w:widowControl w:val="0"/>
        <w:autoSpaceDE w:val="0"/>
        <w:autoSpaceDN w:val="0"/>
        <w:adjustRightInd w:val="0"/>
        <w:ind w:firstLine="851"/>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kinh tế – xã hội</w:t>
      </w:r>
    </w:p>
    <w:p w14:paraId="438B5D91" w14:textId="77777777" w:rsidR="003E729D" w:rsidRPr="00064D77" w:rsidRDefault="003E729D" w:rsidP="003E729D">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sz w:val="28"/>
          <w:szCs w:val="28"/>
          <w:lang w:val="en-US"/>
        </w:rPr>
        <w:t>Nếu cơ chế này được quy định trực tiếp trong các đạo luật, chính sách tạo thuận lợi thương mại và giảm kiểm tra chuyên ngành có thể được áp dụng ổn định và lâu dài trên phạm vi rộng.</w:t>
      </w:r>
    </w:p>
    <w:p w14:paraId="652280A0" w14:textId="77777777" w:rsidR="003E729D" w:rsidRPr="00064D77" w:rsidRDefault="003E729D" w:rsidP="003E729D">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mở rộng cơ chế miễn kiểm tra chuyên ngành cần được nghiên cứu kỹ lưỡng để bảo đảm phù hợp với năng lực quản lý của các cơ quan quản lý chuyên ngành, đồng thời bảo đảm kiểm soát hiệu quả các rủi ro liên quan đến chất lượng, an toàn sản phẩm và bảo vệ người tiêu dùng.</w:t>
      </w:r>
    </w:p>
    <w:p w14:paraId="54B68023" w14:textId="77777777" w:rsidR="003E729D" w:rsidRPr="00064D77" w:rsidRDefault="003E729D" w:rsidP="003E729D">
      <w:pPr>
        <w:widowControl w:val="0"/>
        <w:autoSpaceDE w:val="0"/>
        <w:autoSpaceDN w:val="0"/>
        <w:adjustRightInd w:val="0"/>
        <w:ind w:firstLine="851"/>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về giới</w:t>
      </w:r>
    </w:p>
    <w:p w14:paraId="5FA7D5E9" w14:textId="77777777" w:rsidR="003E729D" w:rsidRPr="00064D77" w:rsidRDefault="003E729D" w:rsidP="003E729D">
      <w:pPr>
        <w:widowControl w:val="0"/>
        <w:autoSpaceDE w:val="0"/>
        <w:autoSpaceDN w:val="0"/>
        <w:adjustRightInd w:val="0"/>
        <w:ind w:firstLine="851"/>
        <w:rPr>
          <w:rFonts w:ascii="Times New Roman" w:hAnsi="Times New Roman" w:cs="Times New Roman"/>
          <w:spacing w:val="-4"/>
          <w:sz w:val="28"/>
          <w:szCs w:val="28"/>
          <w:lang w:val="en-US"/>
        </w:rPr>
      </w:pPr>
      <w:r w:rsidRPr="00064D77">
        <w:rPr>
          <w:rFonts w:ascii="Times New Roman" w:hAnsi="Times New Roman" w:cs="Times New Roman"/>
          <w:spacing w:val="-4"/>
          <w:sz w:val="28"/>
          <w:szCs w:val="28"/>
          <w:lang w:val="en-US"/>
        </w:rPr>
        <w:t>Giải pháp này không có tác động đáng kể đến bình đẳng giới do các quy định được áp dụng đối với tổ chức, doanh nghiệp và không có sự phân biệt về giới tính.</w:t>
      </w:r>
    </w:p>
    <w:p w14:paraId="05899ED2" w14:textId="77777777" w:rsidR="003E729D" w:rsidRPr="00064D77" w:rsidRDefault="003E729D" w:rsidP="003E729D">
      <w:pPr>
        <w:widowControl w:val="0"/>
        <w:autoSpaceDE w:val="0"/>
        <w:autoSpaceDN w:val="0"/>
        <w:adjustRightInd w:val="0"/>
        <w:ind w:firstLine="851"/>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đối với thủ tục hành chính</w:t>
      </w:r>
    </w:p>
    <w:p w14:paraId="5BB2B03D" w14:textId="77777777" w:rsidR="003E729D" w:rsidRPr="00064D77" w:rsidRDefault="003E729D" w:rsidP="003E729D">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luật có thể tạo điều kiện cải cách thủ tục hành chính trong dài hạn, tuy nhiên trong giai đoạn xây dựng và hoàn thiện hệ thống pháp luật, các cơ quan quản lý nhà nước cần điều chỉnh lại các quy trình kiểm tra chuyên ngành và văn bản hướng dẫn có liên quan.</w:t>
      </w:r>
    </w:p>
    <w:p w14:paraId="725EB7A2" w14:textId="77777777" w:rsidR="003E729D" w:rsidRPr="00064D77" w:rsidRDefault="003E729D" w:rsidP="003E729D">
      <w:pPr>
        <w:widowControl w:val="0"/>
        <w:autoSpaceDE w:val="0"/>
        <w:autoSpaceDN w:val="0"/>
        <w:adjustRightInd w:val="0"/>
        <w:ind w:firstLine="851"/>
        <w:rPr>
          <w:rFonts w:ascii="Times New Roman" w:hAnsi="Times New Roman" w:cs="Times New Roman"/>
          <w:b/>
          <w:bCs/>
          <w:sz w:val="28"/>
          <w:szCs w:val="28"/>
          <w:lang w:val="en-US"/>
        </w:rPr>
      </w:pPr>
      <w:r w:rsidRPr="00064D77">
        <w:rPr>
          <w:rFonts w:ascii="Times New Roman" w:hAnsi="Times New Roman" w:cs="Times New Roman"/>
          <w:b/>
          <w:bCs/>
          <w:sz w:val="28"/>
          <w:szCs w:val="28"/>
          <w:lang w:val="en-US"/>
        </w:rPr>
        <w:t>d) Giải pháp tối ưu được lựa chọn và lý do lựa chọn giải pháp</w:t>
      </w:r>
    </w:p>
    <w:p w14:paraId="40B97A8F" w14:textId="77777777" w:rsidR="003E729D" w:rsidRPr="00064D77" w:rsidRDefault="003E729D" w:rsidP="003E729D">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sz w:val="28"/>
          <w:szCs w:val="28"/>
          <w:lang w:val="en-US"/>
        </w:rPr>
        <w:t>Qua phân tích các tác động nêu trên cho thấy:</w:t>
      </w:r>
    </w:p>
    <w:p w14:paraId="551ABDB3" w14:textId="77777777" w:rsidR="003E729D" w:rsidRPr="00064D77" w:rsidRDefault="003E729D" w:rsidP="003E729D">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1 giúp duy trì sự ổn định của hệ thống pháp luật nhưng chưa tạo ra cơ chế đủ linh hoạt để giảm chi phí tuân thủ và thúc đẩy hoạt động thương mại, logistics và xuất nhập khẩu trong Khu đô thị lấn biển.</w:t>
      </w:r>
    </w:p>
    <w:p w14:paraId="6F05D30D" w14:textId="77777777" w:rsidR="003E729D" w:rsidRPr="00064D77" w:rsidRDefault="003E729D" w:rsidP="003E729D">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Giải pháp 3 có ưu điểm về tính ổn định pháp lý trong dài hạn, tuy nhiên việc sửa đổi các đạo luật có liên quan cần nhiều thời gian và chưa đáp ứng được </w:t>
      </w:r>
      <w:r w:rsidRPr="00064D77">
        <w:rPr>
          <w:rFonts w:ascii="Times New Roman" w:hAnsi="Times New Roman" w:cs="Times New Roman"/>
          <w:sz w:val="28"/>
          <w:szCs w:val="28"/>
          <w:lang w:val="en-US"/>
        </w:rPr>
        <w:lastRenderedPageBreak/>
        <w:t>yêu cầu triển khai các cơ chế thí điểm nhằm thúc đẩy phát triển Khu đô thị lấn biển trong giai đoạn hiện nay.</w:t>
      </w:r>
    </w:p>
    <w:p w14:paraId="6B4E39C6" w14:textId="34527C4C" w:rsidR="00E95EDE" w:rsidRPr="00064D77" w:rsidRDefault="003E729D" w:rsidP="003E729D">
      <w:pPr>
        <w:widowControl w:val="0"/>
        <w:autoSpaceDE w:val="0"/>
        <w:autoSpaceDN w:val="0"/>
        <w:adjustRightInd w:val="0"/>
        <w:ind w:firstLine="851"/>
        <w:rPr>
          <w:rFonts w:ascii="Times New Roman" w:hAnsi="Times New Roman" w:cs="Times New Roman"/>
          <w:sz w:val="28"/>
          <w:szCs w:val="28"/>
          <w:lang w:val="en-US"/>
        </w:rPr>
      </w:pPr>
      <w:r w:rsidRPr="00064D77">
        <w:rPr>
          <w:rFonts w:ascii="Times New Roman" w:hAnsi="Times New Roman" w:cs="Times New Roman"/>
          <w:sz w:val="28"/>
          <w:szCs w:val="28"/>
          <w:lang w:val="en-US"/>
        </w:rPr>
        <w:t>Do đó, Giải pháp 2 được lựa chọn là phương án phù hợp trong giai đoạn hiện nay. Việc áp dụng cơ chế miễn kiểm tra chuyên ngành đối với các hàng hóa đã đáp ứng tiêu chuẩn, quy chuẩn và hệ thống quản lý tiên tiến sẽ góp phần rút ngắn thời gian thông quan, giảm chi phí cho doanh nghiệp, đồng thời nâng cao sức hấp dẫn của Khu đô thị lấn biển trong việc thu hút các hoạt động thương mại quốc tế, logistics và sản xuất xuất khẩu</w:t>
      </w:r>
      <w:r w:rsidR="00E95EDE" w:rsidRPr="00064D77">
        <w:rPr>
          <w:rFonts w:ascii="Times New Roman" w:hAnsi="Times New Roman" w:cs="Times New Roman"/>
          <w:sz w:val="28"/>
          <w:szCs w:val="28"/>
          <w:lang w:val="en-US"/>
        </w:rPr>
        <w:t>.</w:t>
      </w:r>
    </w:p>
    <w:p w14:paraId="284B843C" w14:textId="22B1A549" w:rsidR="00A33CE7" w:rsidRPr="00064D77" w:rsidRDefault="00A33CE7"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t>4</w:t>
      </w:r>
      <w:r w:rsidR="00E95EDE" w:rsidRPr="00064D77">
        <w:rPr>
          <w:rFonts w:ascii="Times New Roman" w:hAnsi="Times New Roman" w:cs="Times New Roman"/>
          <w:b/>
          <w:color w:val="auto"/>
          <w:sz w:val="28"/>
          <w:szCs w:val="28"/>
          <w:lang w:val="en-US"/>
        </w:rPr>
        <w:t xml:space="preserve">. </w:t>
      </w:r>
      <w:r w:rsidR="004F5902" w:rsidRPr="00064D77">
        <w:rPr>
          <w:rFonts w:ascii="Times New Roman" w:hAnsi="Times New Roman" w:cs="Times New Roman"/>
          <w:b/>
          <w:color w:val="auto"/>
          <w:sz w:val="28"/>
          <w:szCs w:val="28"/>
          <w:lang w:val="en-US"/>
        </w:rPr>
        <w:t>Nhóm c</w:t>
      </w:r>
      <w:r w:rsidR="00E95EDE" w:rsidRPr="00064D77">
        <w:rPr>
          <w:rFonts w:ascii="Times New Roman" w:hAnsi="Times New Roman" w:cs="Times New Roman"/>
          <w:b/>
          <w:color w:val="auto"/>
          <w:sz w:val="28"/>
          <w:szCs w:val="28"/>
          <w:lang w:val="en-US"/>
        </w:rPr>
        <w:t xml:space="preserve">hính sách về </w:t>
      </w:r>
      <w:r w:rsidRPr="00064D77">
        <w:rPr>
          <w:rFonts w:ascii="Times New Roman" w:hAnsi="Times New Roman" w:cs="Times New Roman"/>
          <w:b/>
          <w:color w:val="auto"/>
          <w:sz w:val="28"/>
          <w:szCs w:val="28"/>
          <w:lang w:val="en-US"/>
        </w:rPr>
        <w:t>thủ tục hành chính</w:t>
      </w:r>
    </w:p>
    <w:p w14:paraId="0FC054AF" w14:textId="24E6923F" w:rsidR="00C47FC7" w:rsidRPr="00064D77" w:rsidRDefault="00C47FC7"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t>4.1. Chính sách</w:t>
      </w:r>
      <w:r w:rsidR="009A6EDA" w:rsidRPr="00064D77">
        <w:rPr>
          <w:rFonts w:ascii="Times New Roman" w:hAnsi="Times New Roman" w:cs="Times New Roman"/>
          <w:b/>
          <w:color w:val="auto"/>
          <w:sz w:val="28"/>
          <w:szCs w:val="28"/>
          <w:lang w:val="en-US"/>
        </w:rPr>
        <w:t xml:space="preserve"> về cấp thẻ tạm trú </w:t>
      </w:r>
      <w:r w:rsidR="00643BA5" w:rsidRPr="00064D77">
        <w:rPr>
          <w:rFonts w:ascii="Times New Roman" w:hAnsi="Times New Roman" w:cs="Times New Roman"/>
          <w:b/>
          <w:color w:val="auto"/>
          <w:sz w:val="28"/>
          <w:szCs w:val="28"/>
          <w:lang w:val="en-US"/>
        </w:rPr>
        <w:t xml:space="preserve">10 năm </w:t>
      </w:r>
      <w:r w:rsidR="009A6EDA" w:rsidRPr="00064D77">
        <w:rPr>
          <w:rFonts w:ascii="Times New Roman" w:hAnsi="Times New Roman" w:cs="Times New Roman"/>
          <w:b/>
          <w:color w:val="auto"/>
          <w:sz w:val="28"/>
          <w:szCs w:val="28"/>
          <w:lang w:val="en-US"/>
        </w:rPr>
        <w:t>cho người nước ngoài</w:t>
      </w:r>
    </w:p>
    <w:p w14:paraId="607D7D30" w14:textId="77777777" w:rsidR="00C47FC7" w:rsidRPr="00064D77" w:rsidRDefault="00C47FC7"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a)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1: Giữ nguyên như hiện trạng, không ban hành cơ chế đặc thù theo quy định của Chính phủ đối với thành phố Đà Nẵng.</w:t>
      </w:r>
    </w:p>
    <w:p w14:paraId="12C9DDF7" w14:textId="19CC7AE7" w:rsidR="00C14B2D" w:rsidRPr="00064D77" w:rsidRDefault="00C14B2D"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6554F796" w14:textId="77777777" w:rsidR="00C14B2D" w:rsidRPr="00064D77" w:rsidRDefault="00C14B2D"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quy định pháp luật mới và tiếp tục áp dụng các quy định hiện hành về nhập cảnh, xuất cảnh, quá cảnh và cư trú của người nước ngoài tại Việt Nam.</w:t>
      </w:r>
    </w:p>
    <w:p w14:paraId="07AB31CD" w14:textId="77777777" w:rsidR="00C14B2D" w:rsidRPr="00064D77" w:rsidRDefault="00C14B2D"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Theo quy định của Luật Nhập cảnh, xuất cảnh, quá cảnh, cư trú của người nước ngoài tại Việt Nam, việc cấp thị thực và thẻ tạm trú cho người nước ngoài được thực hiện theo các loại thị thực và thời hạn cụ thể tùy theo mục đích nhập cảnh như đầu tư, lao động, thương mại hoặc thăm thân.</w:t>
      </w:r>
    </w:p>
    <w:p w14:paraId="4DA2460F" w14:textId="77777777" w:rsidR="00C14B2D" w:rsidRPr="00064D77" w:rsidRDefault="00C14B2D"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giữ nguyên quy định hiện hành giúp bảo đảm tính thống nhất của hệ thống pháp luật về quản lý cư trú của người nước ngoài trên phạm vi toàn quốc, đồng thời bảo đảm sự kiểm soát của cơ quan quản lý nhà nước đối với hoạt động cư trú của người nước ngoài tại Việt Nam.</w:t>
      </w:r>
    </w:p>
    <w:p w14:paraId="65669D51" w14:textId="77777777" w:rsidR="00C14B2D" w:rsidRPr="00064D77" w:rsidRDefault="00C14B2D"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trong bối cảnh phát triển các khu đô thị lấn biển với định hướng thu hút chuyên gia, nhà khoa học, nhà quản lý và nhà đầu tư quốc tế, cơ chế cấp thị thực và thẻ tạm trú theo quy định hiện hành có thể chưa tạo ra đủ sức hấp dẫn và sự ổn định cần thiết đối với các chuyên gia và nhà đầu tư nước ngoài có nhu cầu làm việc, sinh sống lâu dài tại khu vực này.</w:t>
      </w:r>
    </w:p>
    <w:p w14:paraId="2CAE0D89" w14:textId="403D9C5D" w:rsidR="00C14B2D" w:rsidRPr="00064D77" w:rsidRDefault="00C14B2D"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446EDE99" w14:textId="3B5B65A1" w:rsidR="00C14B2D" w:rsidRPr="00064D77" w:rsidRDefault="00C14B2D"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tiếp tục áp dụng các quy định hiện hành giúp duy trì cơ chế quản lý cư trú chặt chẽ đối với người nước ngoài và bảo đảm sự ổn định của hệ thống quản lý nhà nước</w:t>
      </w:r>
      <w:r w:rsidR="008D0702"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en-US"/>
        </w:rPr>
        <w:t>Tuy nhiên, việc không có cơ chế cư trú dài hạn đặc thù đối với các chuyên gia, nhà khoa học và nhà đầu tư nước ngoài có thể làm giảm sức hấp dẫn của Khu đô thị lấn biển trong việc thu hút nguồn nhân lực chất lượng cao và các nhà đầu tư quốc tế.</w:t>
      </w:r>
      <w:r w:rsidR="008D0702"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en-US"/>
        </w:rPr>
        <w:t xml:space="preserve">Điều này có thể ảnh hưởng đến mục tiêu phát triển các </w:t>
      </w:r>
      <w:r w:rsidRPr="00064D77">
        <w:rPr>
          <w:rFonts w:ascii="Times New Roman" w:hAnsi="Times New Roman" w:cs="Times New Roman"/>
          <w:sz w:val="28"/>
          <w:szCs w:val="28"/>
          <w:lang w:val="en-US"/>
        </w:rPr>
        <w:lastRenderedPageBreak/>
        <w:t>khu đô thị lấn biển thành các trung tâm kinh tế, công nghệ và dịch vụ có tính cạnh tranh quốc tế.</w:t>
      </w:r>
    </w:p>
    <w:p w14:paraId="6C5E6301" w14:textId="3B89AC18" w:rsidR="00C14B2D" w:rsidRPr="00064D77" w:rsidRDefault="00C14B2D"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7C090BE1" w14:textId="77777777" w:rsidR="00C14B2D" w:rsidRPr="00064D77" w:rsidRDefault="00C14B2D"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có tác động trực tiếp đến bình đẳng giới, do các quy định về cấp thị thực và thẻ tạm trú được áp dụng chung cho tất cả người nước ngoài mà không phân biệt giới tính.</w:t>
      </w:r>
    </w:p>
    <w:p w14:paraId="0219B3F3" w14:textId="1804B6A9" w:rsidR="00C14B2D" w:rsidRPr="00064D77" w:rsidRDefault="00C14B2D"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2F191279" w14:textId="77777777" w:rsidR="00C14B2D" w:rsidRPr="00064D77" w:rsidRDefault="00C14B2D"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thủ tục hành chính mới. Tuy nhiên, người nước ngoài và các tổ chức bảo lãnh vẫn phải thực hiện các thủ tục cấp thị thực và thẻ tạm trú theo quy định hiện hành, có thể phát sinh thời gian và chi phí nhất định trong quá trình thực hiện.</w:t>
      </w:r>
    </w:p>
    <w:p w14:paraId="3AF78DBF" w14:textId="27C45361" w:rsidR="00C47FC7" w:rsidRPr="00064D77" w:rsidRDefault="00C47FC7"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 Quy định cơ chế tại Nghị định của Chính phủ</w:t>
      </w:r>
    </w:p>
    <w:p w14:paraId="472E0F8F" w14:textId="77777777" w:rsidR="00EE293F" w:rsidRPr="00064D77" w:rsidRDefault="00C47FC7"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phủ ban hành quy định theo thẩm quyền được giao, cụ thể</w:t>
      </w:r>
      <w:r w:rsidR="00EE293F" w:rsidRPr="00064D77">
        <w:rPr>
          <w:rFonts w:ascii="Times New Roman" w:hAnsi="Times New Roman" w:cs="Times New Roman"/>
          <w:sz w:val="28"/>
          <w:szCs w:val="28"/>
          <w:lang w:val="en-US"/>
        </w:rPr>
        <w:t xml:space="preserve"> như sau: </w:t>
      </w:r>
    </w:p>
    <w:p w14:paraId="369CC60E" w14:textId="5C02F6D7" w:rsidR="002B1E27" w:rsidRPr="00064D77" w:rsidRDefault="00EE293F"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C</w:t>
      </w:r>
      <w:r w:rsidR="002B1E27" w:rsidRPr="00064D77">
        <w:rPr>
          <w:rFonts w:ascii="Times New Roman" w:hAnsi="Times New Roman" w:cs="Times New Roman"/>
          <w:i/>
          <w:iCs/>
          <w:sz w:val="28"/>
          <w:szCs w:val="28"/>
          <w:lang w:val="en-US"/>
        </w:rPr>
        <w:t>ấp thẻ tạm trú 10 năm cho các đối tượng sau:</w:t>
      </w:r>
    </w:p>
    <w:p w14:paraId="3766E918" w14:textId="7A5658DE" w:rsidR="002B1E27" w:rsidRPr="00064D77" w:rsidRDefault="00C9101D"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(i</w:t>
      </w:r>
      <w:r w:rsidR="002B1E27" w:rsidRPr="00064D77">
        <w:rPr>
          <w:rFonts w:ascii="Times New Roman" w:hAnsi="Times New Roman" w:cs="Times New Roman"/>
          <w:i/>
          <w:iCs/>
          <w:sz w:val="28"/>
          <w:szCs w:val="28"/>
          <w:lang w:val="en-US"/>
        </w:rPr>
        <w:t>) Người nước ngoài là chuyên gia, nhà khoa học, người có tài năng, nhà quản lý, người lao động có trình độ cao (ký hiệu UĐ1) và các thành viên gia đình (ký hiệu UĐ2) làm việc tại doanh nghiệp có trụ sở chính trong phạm vi Khu đô thị lấn biển;</w:t>
      </w:r>
    </w:p>
    <w:p w14:paraId="46059DD8" w14:textId="07885473" w:rsidR="00C47FC7" w:rsidRPr="00064D77" w:rsidRDefault="00C9101D"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(ii</w:t>
      </w:r>
      <w:r w:rsidR="002B1E27" w:rsidRPr="00064D77">
        <w:rPr>
          <w:rFonts w:ascii="Times New Roman" w:hAnsi="Times New Roman" w:cs="Times New Roman"/>
          <w:i/>
          <w:iCs/>
          <w:sz w:val="28"/>
          <w:szCs w:val="28"/>
          <w:lang w:val="en-US"/>
        </w:rPr>
        <w:t>) Người nước ngoài sở hữu bất động sản tại Khu đô thị lấn biển.</w:t>
      </w:r>
    </w:p>
    <w:p w14:paraId="60854FEB" w14:textId="77777777" w:rsidR="00C47FC7" w:rsidRPr="00064D77" w:rsidRDefault="00C47FC7"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Trên cơ sở nội dung của Giải pháp 2, Báo cáo tiến hành đánh giá các tác động theo các tiêu chí: tác động đối với hệ thống pháp luật; tác động về kinh tế – xã hội; tác động về giới (nếu có); và tác động đối với thủ tục hành chính như sau:</w:t>
      </w:r>
    </w:p>
    <w:p w14:paraId="2F3380E7" w14:textId="18D143E1" w:rsidR="00614BC1" w:rsidRPr="00064D77" w:rsidRDefault="00614BC1"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xml:space="preserve">- </w:t>
      </w:r>
      <w:r w:rsidRPr="00064D77">
        <w:rPr>
          <w:rFonts w:ascii="Times New Roman" w:hAnsi="Times New Roman" w:cs="Times New Roman"/>
          <w:i/>
          <w:sz w:val="28"/>
          <w:szCs w:val="28"/>
        </w:rPr>
        <w:t>Tác động đối với hệ thống pháp luật</w:t>
      </w:r>
    </w:p>
    <w:p w14:paraId="2F6F9F1C" w14:textId="7F710E03" w:rsidR="00614BC1" w:rsidRPr="00064D77" w:rsidRDefault="00614BC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sách này có điểm tương đồng với cơ chế đã được áp dụng đối với Khu thương mại tự do Đà Nẵng theo Nghị quyết 259/2025/QH15, trong đó cho phép cấp thị thực và thẻ tạm trú thời hạn đến 10 năm cho người nước ngoài là chuyên gia, nhà khoa học, nhà quản lý và lao động có trình độ cao làm việc tại Khu thương mại tự do Đà Nẵng và các thành viên gia đình đi cùng.</w:t>
      </w:r>
    </w:p>
    <w:p w14:paraId="6837AF2A" w14:textId="77777777" w:rsidR="00614BC1" w:rsidRPr="00064D77" w:rsidRDefault="00614BC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Ngoài ra, chính sách cấp thẻ tạm trú dài hạn cho các chuyên gia và nhà đầu tư nước ngoài cũng đã được áp dụng trong một số mô hình phát triển đặc thù như Trung tâm tài chính quốc tế theo Nghị quyết 222/2025/QH15.</w:t>
      </w:r>
    </w:p>
    <w:p w14:paraId="3B47CEBA" w14:textId="77777777" w:rsidR="00614BC1" w:rsidRPr="00064D77" w:rsidRDefault="00614BC1"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áp dụng cơ chế tương tự đối với Khu đô thị lấn biển giúp bảo đảm tính thống nhất về định hướng chính sách đối với các khu chức năng đặc thù và tạo cơ sở pháp lý để thu hút nguồn nhân lực và nhà đầu tư quốc tế.</w:t>
      </w:r>
    </w:p>
    <w:p w14:paraId="6F9FFA92" w14:textId="0EE9E200" w:rsidR="0043764B" w:rsidRPr="00064D77" w:rsidRDefault="0043764B"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675C9305" w14:textId="77777777" w:rsidR="0043764B" w:rsidRPr="00064D77" w:rsidRDefault="0043764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lastRenderedPageBreak/>
        <w:t>Việc cấp thẻ tạm trú thời hạn dài cho các chuyên gia, nhà khoa học và nhà quản lý nước ngoài giúp tạo điều kiện thuận lợi cho các doanh nghiệp trong việc thu hút và giữ chân nhân lực chất lượng cao.</w:t>
      </w:r>
    </w:p>
    <w:p w14:paraId="65811AE1" w14:textId="77777777" w:rsidR="0043764B" w:rsidRPr="00064D77" w:rsidRDefault="0043764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Bên cạnh đó, việc mở rộng đối tượng được cấp thẻ tạm trú dài hạn cho người nước ngoài sở hữu bất động sản tại Khu đô thị lấn biển có thể góp phần thúc đẩy thị trường bất động sản, thu hút các nhà đầu tư và cư dân quốc tế đến sinh sống và làm việc tại khu vực này.</w:t>
      </w:r>
    </w:p>
    <w:p w14:paraId="24F11171" w14:textId="77777777" w:rsidR="0043764B" w:rsidRPr="00064D77" w:rsidRDefault="0043764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sách này cũng góp phần hình thành cộng đồng cư dân quốc tế, thúc đẩy sự phát triển của các dịch vụ chất lượng cao như giáo dục quốc tế, y tế chất lượng cao, thương mại và du lịch.</w:t>
      </w:r>
    </w:p>
    <w:p w14:paraId="4F36DE83" w14:textId="77777777" w:rsidR="0043764B" w:rsidRPr="00064D77" w:rsidRDefault="0043764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mở rộng chính sách cư trú dài hạn đối với người nước ngoài cần được thực hiện trong phạm vi kiểm soát phù hợp để bảo đảm yêu cầu quản lý nhà nước về an ninh, trật tự và quản lý cư trú.</w:t>
      </w:r>
    </w:p>
    <w:p w14:paraId="070325DA" w14:textId="51C1C7DF" w:rsidR="0043764B" w:rsidRPr="00064D77" w:rsidRDefault="0043764B"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1ECFE301" w14:textId="77777777" w:rsidR="0043764B" w:rsidRPr="00064D77" w:rsidRDefault="0043764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sách này không tạo ra sự khác biệt về quyền và nghĩa vụ giữa nam và nữ trong việc được cấp thị thực hoặc thẻ tạm trú. Do đó, chính sách không có tác động đáng kể đến bình đẳng giới.</w:t>
      </w:r>
    </w:p>
    <w:p w14:paraId="284469CB" w14:textId="05F6B01D" w:rsidR="0043764B" w:rsidRPr="00064D77" w:rsidRDefault="0043764B"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639B4EB6" w14:textId="77777777" w:rsidR="0043764B" w:rsidRPr="00064D77" w:rsidRDefault="0043764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cấp thẻ tạm trú dài hạn cho các đối tượng nêu trên có thể giúp giảm tần suất thực hiện thủ tục gia hạn thị thực hoặc thẻ tạm trú của người nước ngoài, từ đó giảm chi phí và thời gian thực hiện thủ tục cho cá nhân và tổ chức liên quan.</w:t>
      </w:r>
    </w:p>
    <w:p w14:paraId="58277E46" w14:textId="77777777" w:rsidR="0043764B" w:rsidRPr="00DE33B6" w:rsidRDefault="0043764B" w:rsidP="00206CE0">
      <w:pPr>
        <w:widowControl w:val="0"/>
        <w:autoSpaceDE w:val="0"/>
        <w:autoSpaceDN w:val="0"/>
        <w:adjustRightInd w:val="0"/>
        <w:ind w:firstLine="709"/>
        <w:rPr>
          <w:rFonts w:ascii="Times New Roman" w:hAnsi="Times New Roman" w:cs="Times New Roman"/>
          <w:spacing w:val="-4"/>
          <w:sz w:val="28"/>
          <w:szCs w:val="28"/>
          <w:lang w:val="en-US"/>
        </w:rPr>
      </w:pPr>
      <w:r w:rsidRPr="00DE33B6">
        <w:rPr>
          <w:rFonts w:ascii="Times New Roman" w:hAnsi="Times New Roman" w:cs="Times New Roman"/>
          <w:spacing w:val="-4"/>
          <w:sz w:val="28"/>
          <w:szCs w:val="28"/>
          <w:lang w:val="en-US"/>
        </w:rPr>
        <w:t>Tuy nhiên, để triển khai chính sách này, cần xây dựng cơ chế xác định đối tượng được hưởng chính sách, đồng thời quy định rõ trách nhiệm của cơ quan đầu mối trong việc thẩm định hồ sơ và phối hợp với các cơ quan quản lý xuất nhập cảnh.</w:t>
      </w:r>
    </w:p>
    <w:p w14:paraId="5923B3D6" w14:textId="77777777" w:rsidR="00C47FC7" w:rsidRPr="00064D77" w:rsidRDefault="00C47FC7"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c) Giải pháp 3: Sửa đổi, bổ sung các luật có liên quan</w:t>
      </w:r>
    </w:p>
    <w:p w14:paraId="2D487563" w14:textId="1A3B28CC" w:rsidR="00C47FC7" w:rsidRPr="00064D77" w:rsidRDefault="00C47FC7"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Nội dung tương tự Giải pháp 2, tuy nhiên không quy định tại Nghị định mà sửa đổi, bổ sung trực tiếp Luật </w:t>
      </w:r>
      <w:r w:rsidR="005A0520" w:rsidRPr="00064D77">
        <w:rPr>
          <w:rFonts w:ascii="Times New Roman" w:hAnsi="Times New Roman" w:cs="Times New Roman"/>
          <w:sz w:val="28"/>
          <w:szCs w:val="28"/>
          <w:lang w:val="en-US"/>
        </w:rPr>
        <w:t>Nhập cảnh, xuất cảnh, quá cảnh, cư trú của người nước ngoài tại Việt Nam</w:t>
      </w:r>
      <w:r w:rsidR="0010288A" w:rsidRPr="00064D77">
        <w:rPr>
          <w:rFonts w:ascii="Times New Roman" w:hAnsi="Times New Roman" w:cs="Times New Roman"/>
          <w:sz w:val="28"/>
          <w:szCs w:val="28"/>
          <w:lang w:val="en-US"/>
        </w:rPr>
        <w:t xml:space="preserve"> Báo cáo tiến hành đánh giá các tác động theo các tiêu chí: tác động đối với hệ thống pháp luật; tác động về kinh tế – xã hội; tác động về giới (nếu có); và tác động đối với thủ tục hành chính như sau:</w:t>
      </w:r>
    </w:p>
    <w:p w14:paraId="76827AEA" w14:textId="35E4194A" w:rsidR="00406E53" w:rsidRPr="00064D77" w:rsidRDefault="00406E53"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đối với hệ thống pháp luật</w:t>
      </w:r>
    </w:p>
    <w:p w14:paraId="06B26829" w14:textId="77777777" w:rsidR="00406E53" w:rsidRPr="00064D77" w:rsidRDefault="00406E5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các quy định của Luật Nhập cảnh, xuất cảnh, quá cảnh, cư trú của người nước ngoài tại Việt Nam nhằm bổ sung cơ chế cấp thẻ tạm trú dài hạn cho các đối tượng nêu trên sẽ tạo ra cơ sở pháp lý ổn định và có hiệu lực pháp lý cao.</w:t>
      </w:r>
    </w:p>
    <w:p w14:paraId="055297D5" w14:textId="77777777" w:rsidR="00406E53" w:rsidRPr="00064D77" w:rsidRDefault="00406E5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Tuy nhiên, việc sửa đổi luật cần thực hiện theo quy trình lập pháp của Quốc </w:t>
      </w:r>
      <w:r w:rsidRPr="00064D77">
        <w:rPr>
          <w:rFonts w:ascii="Times New Roman" w:hAnsi="Times New Roman" w:cs="Times New Roman"/>
          <w:sz w:val="28"/>
          <w:szCs w:val="28"/>
          <w:lang w:val="en-US"/>
        </w:rPr>
        <w:lastRenderedPageBreak/>
        <w:t>hội và thường kéo dài, do đó khó có thể đáp ứng kịp thời nhu cầu triển khai các cơ chế thu hút nguồn nhân lực và nhà đầu tư quốc tế trong giai đoạn hiện nay.</w:t>
      </w:r>
    </w:p>
    <w:p w14:paraId="4C977CED" w14:textId="5BAE96E8" w:rsidR="00406E53" w:rsidRPr="00064D77" w:rsidRDefault="00406E53"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kinh tế – xã hội</w:t>
      </w:r>
    </w:p>
    <w:p w14:paraId="6AA072ED" w14:textId="77777777" w:rsidR="00406E53" w:rsidRPr="00064D77" w:rsidRDefault="00406E5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Nếu chính sách này được quy định trực tiếp trong các đạo luật, việc thu hút chuyên gia, nhà khoa học và nhà đầu tư nước ngoài có thể được thực hiện ổn định và lâu dài.</w:t>
      </w:r>
    </w:p>
    <w:p w14:paraId="2865DE58" w14:textId="77777777" w:rsidR="00406E53" w:rsidRPr="00064D77" w:rsidRDefault="00406E5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mở rộng cơ chế cư trú dài hạn cho người nước ngoài trên phạm vi rộng cần được cân nhắc kỹ lưỡng để bảo đảm phù hợp với yêu cầu quản lý nhà nước và chính sách quản lý cư trú của Việt Nam.</w:t>
      </w:r>
    </w:p>
    <w:p w14:paraId="670F8D30" w14:textId="5A2A65D5" w:rsidR="00406E53" w:rsidRPr="00064D77" w:rsidRDefault="00406E53"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về giới</w:t>
      </w:r>
    </w:p>
    <w:p w14:paraId="5AA8659E" w14:textId="77777777" w:rsidR="00406E53" w:rsidRPr="00064D77" w:rsidRDefault="00406E5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có tác động đáng kể đến bình đẳng giới do các quy định được áp dụng chung cho tất cả các đối tượng người nước ngoài.</w:t>
      </w:r>
    </w:p>
    <w:p w14:paraId="094F4FEB" w14:textId="17257DD5" w:rsidR="00406E53" w:rsidRPr="00064D77" w:rsidRDefault="00406E53"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Tác động đối với thủ tục hành chính</w:t>
      </w:r>
    </w:p>
    <w:p w14:paraId="42B9A4F7" w14:textId="77777777" w:rsidR="00406E53" w:rsidRPr="00064D77" w:rsidRDefault="00406E5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luật có thể tạo điều kiện cải cách thủ tục hành chính trong dài hạn, tuy nhiên trong giai đoạn xây dựng và hoàn thiện các quy định pháp luật, các cơ quan quản lý nhà nước cần điều chỉnh lại các quy trình và văn bản hướng dẫn có liên quan.</w:t>
      </w:r>
    </w:p>
    <w:p w14:paraId="4FCC2A22" w14:textId="77777777" w:rsidR="00C47FC7" w:rsidRPr="00064D77" w:rsidRDefault="00C47FC7" w:rsidP="00206CE0">
      <w:pPr>
        <w:widowControl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d)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t</w:t>
      </w:r>
      <w:r w:rsidRPr="00064D77">
        <w:rPr>
          <w:rFonts w:ascii="Times New Roman" w:hAnsi="Times New Roman" w:cs="Times New Roman"/>
          <w:b/>
          <w:sz w:val="28"/>
          <w:szCs w:val="28"/>
        </w:rPr>
        <w:t>ối ưu được lựa chọn v</w:t>
      </w:r>
      <w:r w:rsidRPr="00064D77">
        <w:rPr>
          <w:rFonts w:ascii="Times New Roman" w:hAnsi="Times New Roman" w:cs="Times New Roman"/>
          <w:b/>
          <w:sz w:val="28"/>
          <w:szCs w:val="28"/>
          <w:lang w:val="en-US"/>
        </w:rPr>
        <w:t>à lý do l</w:t>
      </w:r>
      <w:r w:rsidRPr="00064D77">
        <w:rPr>
          <w:rFonts w:ascii="Times New Roman" w:hAnsi="Times New Roman" w:cs="Times New Roman"/>
          <w:b/>
          <w:sz w:val="28"/>
          <w:szCs w:val="28"/>
        </w:rPr>
        <w:t>ựa chọn giải ph</w:t>
      </w:r>
      <w:r w:rsidRPr="00064D77">
        <w:rPr>
          <w:rFonts w:ascii="Times New Roman" w:hAnsi="Times New Roman" w:cs="Times New Roman"/>
          <w:b/>
          <w:sz w:val="28"/>
          <w:szCs w:val="28"/>
          <w:lang w:val="en-US"/>
        </w:rPr>
        <w:t>áp</w:t>
      </w:r>
    </w:p>
    <w:p w14:paraId="66794C04" w14:textId="77777777" w:rsidR="00C47FC7" w:rsidRPr="00064D77" w:rsidRDefault="00C47FC7"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Qua phân tích các tác động nêu trên cho thấy:</w:t>
      </w:r>
    </w:p>
    <w:p w14:paraId="79EBDF36" w14:textId="77777777" w:rsidR="0045365B" w:rsidRPr="00064D77" w:rsidRDefault="0045365B"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1 giúp duy trì sự ổn định của hệ thống pháp luật nhưng chưa tạo ra cơ chế đủ linh hoạt để thu hút các chuyên gia, nhà khoa học, nhà quản lý và nhà đầu tư quốc tế đến làm việc và sinh sống tại Khu đô thị lấn biển.</w:t>
      </w:r>
    </w:p>
    <w:p w14:paraId="68DF2695" w14:textId="77777777" w:rsidR="0045365B" w:rsidRPr="00064D77" w:rsidRDefault="0045365B"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3 có ưu điểm về tính ổn định pháp lý trong dài hạn nhưng việc sửa đổi các đạo luật có liên quan cần nhiều thời gian và chưa đáp ứng được yêu cầu triển khai chính sách trong giai đoạn hiện nay.</w:t>
      </w:r>
    </w:p>
    <w:p w14:paraId="53D807A8" w14:textId="6A98D30D" w:rsidR="0045365B" w:rsidRPr="00064D77" w:rsidRDefault="0045365B"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đó, giải pháp 2 được lựa chọn là phương án phù hợp trong giai đoạn hiện nay. Việc áp dụng cơ chế cấp thẻ tạm trú dài hạn cho các chuyên gia, nhà khoa học, nhà quản lý và người nước ngoài sở hữu bất động sản tại Khu đô thị lấn biển sẽ góp phần nâng cao sức hấp dẫn của khu vực này đối với các nhà đầu tư và nguồn nhân lực quốc tế, đồng thời thúc đẩy sự phát triển của các hoạt động kinh tế, thương mại và dịch vụ chất lượng cao.</w:t>
      </w:r>
    </w:p>
    <w:p w14:paraId="6809A6EC" w14:textId="4999477F" w:rsidR="00C47FC7" w:rsidRPr="00064D77" w:rsidRDefault="00C47FC7"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t>4.2. Chính sách</w:t>
      </w:r>
      <w:r w:rsidR="004E6D35" w:rsidRPr="00064D77">
        <w:rPr>
          <w:rFonts w:ascii="Times New Roman" w:hAnsi="Times New Roman" w:cs="Times New Roman"/>
          <w:b/>
          <w:color w:val="auto"/>
          <w:sz w:val="28"/>
          <w:szCs w:val="28"/>
          <w:lang w:val="en-US"/>
        </w:rPr>
        <w:t xml:space="preserve"> miễn thủ tục cấp Giấy phép lao động</w:t>
      </w:r>
      <w:r w:rsidR="000C49D1" w:rsidRPr="00064D77">
        <w:rPr>
          <w:rFonts w:ascii="Times New Roman" w:hAnsi="Times New Roman" w:cs="Times New Roman"/>
          <w:b/>
          <w:color w:val="auto"/>
          <w:sz w:val="28"/>
          <w:szCs w:val="28"/>
          <w:lang w:val="en-US"/>
        </w:rPr>
        <w:t xml:space="preserve"> cho người nước ngoài là chuyên gia, nhà khoa học, nhà quản lý, lao động có trình độ cao </w:t>
      </w:r>
    </w:p>
    <w:p w14:paraId="55559EC0" w14:textId="77777777" w:rsidR="00C47FC7" w:rsidRPr="00064D77" w:rsidRDefault="00C47FC7"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a)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1: Giữ nguyên như hiện trạng, không ban hành cơ chế đặc thù theo quy định của Chính phủ đối với thành phố Đà Nẵng.</w:t>
      </w:r>
    </w:p>
    <w:p w14:paraId="7B1C7F62" w14:textId="5346D056" w:rsidR="00FF2AAA" w:rsidRPr="00064D77" w:rsidRDefault="00FF2AA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lastRenderedPageBreak/>
        <w:t>- Tác động đối với hệ thống pháp luật</w:t>
      </w:r>
    </w:p>
    <w:p w14:paraId="0396632D" w14:textId="5038AE09" w:rsidR="00FF2AAA" w:rsidRPr="00064D77" w:rsidRDefault="00FF2A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quy định pháp luật mới và tiếp tục áp dụng các quy định hiện hành về quản lý lao động nước ngoài làm việc tại Việt Nam.</w:t>
      </w:r>
      <w:r w:rsidR="00F60E99"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en-US"/>
        </w:rPr>
        <w:t>Theo quy định tại Nghị định 219/2025/NĐ-CP, người lao động nước ngoài làm việc tại Việt Nam phải thực hiện thủ tục cấp giấy phép lao động hoặc thủ tục xác nhận không thuộc diện cấp giấy phép lao động, trừ một số trường hợp đặc biệt được miễn theo quy định của pháp luật.</w:t>
      </w:r>
    </w:p>
    <w:p w14:paraId="3B676FF1" w14:textId="77777777" w:rsidR="00FF2AAA" w:rsidRPr="00064D77" w:rsidRDefault="00FF2A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giữ nguyên quy định hiện hành giúp bảo đảm tính thống nhất trong quản lý lao động nước ngoài trên phạm vi cả nước, đồng thời bảo đảm cơ chế kiểm soát của cơ quan quản lý nhà nước đối với việc sử dụng lao động nước ngoài tại Việt Nam.</w:t>
      </w:r>
    </w:p>
    <w:p w14:paraId="0A3E4C0B" w14:textId="77777777" w:rsidR="00FF2AAA" w:rsidRPr="00064D77" w:rsidRDefault="00FF2A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đối với các khu đô thị lấn biển được định hướng phát triển thành các khu đô thị hiện đại, thu hút các lĩnh vực công nghệ cao, đổi mới sáng tạo và dịch vụ chất lượng cao, việc áp dụng đầy đủ các thủ tục cấp giấy phép lao động có thể làm giảm tính linh hoạt trong việc thu hút chuyên gia, nhà khoa học và nhân lực chất lượng cao từ nước ngoài.</w:t>
      </w:r>
    </w:p>
    <w:p w14:paraId="12F7ED28" w14:textId="23B46CD2" w:rsidR="00FF2AAA" w:rsidRPr="00064D77" w:rsidRDefault="00FF2AA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7C7DB403" w14:textId="45DD3E2A" w:rsidR="00FF2AAA" w:rsidRPr="00064D77" w:rsidRDefault="00FF2A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giữ nguyên cơ chế quản lý lao động nước ngoài hiện hành giúp duy trì sự kiểm soát của cơ quan quản lý nhà nước đối với việc sử dụng lao động nước ngoài, bảo đảm sự ổn định của thị trường lao động.</w:t>
      </w:r>
      <w:r w:rsidR="00230DF9"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en-US"/>
        </w:rPr>
        <w:t>Tuy nhiên, việc phải thực hiện thủ tục cấp giấy phép lao động hoặc xác nhận không thuộc diện cấp giấy phép lao động có thể làm tăng chi phí và thời gian thực hiện thủ tục đối với doanh nghiệp sử dụng lao động nước ngoài, đặc biệt trong các trường hợp chuyên gia nước ngoài làm việc ngắn hạn tại các dự án đầu tư.</w:t>
      </w:r>
    </w:p>
    <w:p w14:paraId="7D6FC874" w14:textId="77777777" w:rsidR="00FF2AAA" w:rsidRPr="00064D77" w:rsidRDefault="00FF2A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Điều này có thể ảnh hưởng đến khả năng thu hút các chuyên gia quốc tế trong các lĩnh vực công nghệ cao, nghiên cứu khoa học, quản lý và dịch vụ chuyên môn cao đến làm việc tại Khu đô thị lấn biển.</w:t>
      </w:r>
    </w:p>
    <w:p w14:paraId="446A0399" w14:textId="599005D8" w:rsidR="00FF2AAA" w:rsidRPr="00064D77" w:rsidRDefault="00FF2AA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3218EF5B" w14:textId="77777777" w:rsidR="00FF2AAA" w:rsidRPr="00064D77" w:rsidRDefault="00FF2A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có tác động đáng kể đến bình đẳng giới, do các quy định về quản lý lao động nước ngoài được áp dụng chung đối với tất cả người lao động mà không phân biệt giới tính.</w:t>
      </w:r>
    </w:p>
    <w:p w14:paraId="01A349AF" w14:textId="1646B793" w:rsidR="00FF2AAA" w:rsidRPr="00064D77" w:rsidRDefault="00FF2AA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704E66F5" w14:textId="77777777" w:rsidR="00FF2AAA" w:rsidRPr="00064D77" w:rsidRDefault="00FF2A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thủ tục hành chính mới. Tuy nhiên, doanh nghiệp sử dụng lao động nước ngoài vẫn phải thực hiện đầy đủ các thủ tục cấp giấy phép lao động hoặc xác nhận không thuộc diện cấp giấy phép lao động theo quy định của pháp luật hiện hành, dẫn đến việc kéo dài thời gian và chi phí thực hiện thủ tục.</w:t>
      </w:r>
    </w:p>
    <w:p w14:paraId="50B7FE9F" w14:textId="03E59BBA" w:rsidR="00C47FC7" w:rsidRPr="00064D77" w:rsidRDefault="00C47FC7"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lastRenderedPageBreak/>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 Quy định cơ chế tại Nghị định của Chính phủ</w:t>
      </w:r>
    </w:p>
    <w:p w14:paraId="71BA4946" w14:textId="1A93E7AB" w:rsidR="00CD0C2A" w:rsidRPr="00064D77" w:rsidRDefault="00C47FC7"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Chính phủ ban hành quy định theo thẩm quyền được giao, cụ thể: </w:t>
      </w:r>
      <w:r w:rsidR="00AE4B82" w:rsidRPr="00064D77">
        <w:rPr>
          <w:rFonts w:ascii="Times New Roman" w:hAnsi="Times New Roman" w:cs="Times New Roman"/>
          <w:sz w:val="28"/>
          <w:szCs w:val="28"/>
          <w:lang w:val="en-US"/>
        </w:rPr>
        <w:t>“</w:t>
      </w:r>
      <w:r w:rsidR="00CD0C2A" w:rsidRPr="00064D77">
        <w:rPr>
          <w:rFonts w:ascii="Times New Roman" w:hAnsi="Times New Roman" w:cs="Times New Roman"/>
          <w:i/>
          <w:iCs/>
          <w:sz w:val="28"/>
          <w:szCs w:val="28"/>
          <w:lang w:val="en-US"/>
        </w:rPr>
        <w:t>Người nước ngoài là chuyên gia, nhà khoa học, nhà quản lý, lao động có trình độ cao làm việc tại Khu đô thị lấn biển với thời hạn dưới 12 tháng không thuộc diện phải xin Giấy phép lao động.</w:t>
      </w:r>
      <w:r w:rsidR="00CD0C2A" w:rsidRPr="00064D77">
        <w:rPr>
          <w:rFonts w:ascii="Times New Roman" w:hAnsi="Times New Roman" w:cs="Times New Roman"/>
          <w:sz w:val="28"/>
          <w:szCs w:val="28"/>
          <w:lang w:val="en-US"/>
        </w:rPr>
        <w:t xml:space="preserve"> </w:t>
      </w:r>
    </w:p>
    <w:p w14:paraId="3DAFEF8E" w14:textId="70BB8324" w:rsidR="00C47FC7" w:rsidRPr="00064D77" w:rsidRDefault="00CD0C2A"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Doanh nghiệp sử dụng lao động thực hiện thủ tục đăng ký hoặc thông báo tình hình tăng giảm lao động nước ngoài tại Khu đô thị lấn biển với cơ quan có thẩm quyền thực hiện chức năng quản lý nhà nước trực tiếp đối với Khu đô thị lấn biển. Cơ quan có thẩm quyền thực hiện chức năng quản lý nhà nước trực tiếp đối với Khu đô thị lấn biển ban hành quy trình đăng ký hoặc thông báo báo động làm việc tại khu đô thị lấn biển và thực hiện cung cấp thông tin cho các cơ quan chức năng quản lý lao động nước ngoài trên địa bàn Thành phố theo quy định</w:t>
      </w:r>
      <w:r w:rsidR="00AE4B82" w:rsidRPr="00064D77">
        <w:rPr>
          <w:rFonts w:ascii="Times New Roman" w:hAnsi="Times New Roman" w:cs="Times New Roman"/>
          <w:i/>
          <w:iCs/>
          <w:sz w:val="28"/>
          <w:szCs w:val="28"/>
          <w:lang w:val="en-US"/>
        </w:rPr>
        <w:t>”</w:t>
      </w:r>
      <w:r w:rsidRPr="00064D77">
        <w:rPr>
          <w:rFonts w:ascii="Times New Roman" w:hAnsi="Times New Roman" w:cs="Times New Roman"/>
          <w:i/>
          <w:iCs/>
          <w:sz w:val="28"/>
          <w:szCs w:val="28"/>
          <w:lang w:val="en-US"/>
        </w:rPr>
        <w:t>.</w:t>
      </w:r>
    </w:p>
    <w:p w14:paraId="12B5C396" w14:textId="77777777" w:rsidR="00580E0E" w:rsidRPr="00064D77" w:rsidRDefault="00580E0E" w:rsidP="00206CE0">
      <w:pPr>
        <w:widowControl w:val="0"/>
        <w:autoSpaceDE w:val="0"/>
        <w:autoSpaceDN w:val="0"/>
        <w:adjustRightInd w:val="0"/>
        <w:ind w:firstLine="709"/>
        <w:rPr>
          <w:rFonts w:ascii="Times New Roman" w:hAnsi="Times New Roman" w:cs="Times New Roman"/>
          <w:iCs/>
          <w:sz w:val="28"/>
          <w:szCs w:val="28"/>
          <w:lang w:val="en-US"/>
        </w:rPr>
      </w:pPr>
      <w:r w:rsidRPr="00064D77">
        <w:rPr>
          <w:rFonts w:ascii="Times New Roman" w:hAnsi="Times New Roman" w:cs="Times New Roman"/>
          <w:iCs/>
          <w:sz w:val="28"/>
          <w:szCs w:val="28"/>
          <w:lang w:val="en-US"/>
        </w:rPr>
        <w:t>Trên cơ sở nội dung của Giải pháp 2, tác động đối với thủ tục hành chính được đánh giá như sau:</w:t>
      </w:r>
    </w:p>
    <w:p w14:paraId="3DC6E008" w14:textId="23F54070" w:rsidR="00053ED9" w:rsidRPr="00064D77" w:rsidRDefault="00053ED9"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787DB979" w14:textId="77777777" w:rsidR="00053ED9" w:rsidRPr="00064D77" w:rsidRDefault="00053ED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Quy định này tương tự cơ chế đã được áp dụng đối với Khu thương mại tự do Đà Nẵng theo Nghị quyết 259/2025/QH15, trong đó quy định người nước ngoài là chuyên gia, nhà khoa học, nhà quản lý, lao động có trình độ cao làm việc tại Khu thương mại tự do với thời hạn dưới 12 tháng không thuộc diện phải xin giấy phép lao động.</w:t>
      </w:r>
    </w:p>
    <w:p w14:paraId="0A413C57" w14:textId="1368EA19" w:rsidR="00053ED9" w:rsidRPr="00064D77" w:rsidRDefault="00053ED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Việc áp dụng cơ chế tại Khu đô thị lấn biển giúp tạo </w:t>
      </w:r>
      <w:r w:rsidR="00A0311F" w:rsidRPr="00064D77">
        <w:rPr>
          <w:rFonts w:ascii="Times New Roman" w:hAnsi="Times New Roman" w:cs="Times New Roman"/>
          <w:sz w:val="28"/>
          <w:szCs w:val="28"/>
          <w:lang w:val="en-US"/>
        </w:rPr>
        <w:t xml:space="preserve">tiền đề </w:t>
      </w:r>
      <w:r w:rsidR="00E71B6E" w:rsidRPr="00064D77">
        <w:rPr>
          <w:rFonts w:ascii="Times New Roman" w:hAnsi="Times New Roman" w:cs="Times New Roman"/>
          <w:sz w:val="28"/>
          <w:szCs w:val="28"/>
          <w:lang w:val="en-US"/>
        </w:rPr>
        <w:t xml:space="preserve">để hoàn thiện hệ thống pháp luật về quản lý lao động nước ngoài chất lượng cao trong các khu kinh tế động lực, giúp hệ thống pháp luật tiệm cận với các cam kết trong các hiệp định thương mại tự do thế hệ mới nơi ưu tiên sự dịch chuyển của nhân lực trình độ cao. Tuy nhiên, việc ban hành chính sách cho khu đô thị lấn biển tại Đà Nẵng có thể tạo ra sự thiếu đồng bộ </w:t>
      </w:r>
      <w:r w:rsidR="00CF7304" w:rsidRPr="00064D77">
        <w:rPr>
          <w:rFonts w:ascii="Times New Roman" w:hAnsi="Times New Roman" w:cs="Times New Roman"/>
          <w:sz w:val="28"/>
          <w:szCs w:val="28"/>
          <w:lang w:val="en-US"/>
        </w:rPr>
        <w:t>với các quy định hiện hành đang áp dụng trên toàn quốc, gây khó khăn cho các cơ quan tư pháp trong việc áp dụng luật khi có tranh chấp lao động xảy ra.</w:t>
      </w:r>
    </w:p>
    <w:p w14:paraId="03B47FF2" w14:textId="2A7BAD31" w:rsidR="00053ED9" w:rsidRPr="00064D77" w:rsidRDefault="00053ED9"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3E9D0C14" w14:textId="4BE18C2A" w:rsidR="00053ED9" w:rsidRPr="00064D77" w:rsidRDefault="00053ED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miễn thủ tục cấp giấy phép lao động đối với các chuyên gia và lao động có trình độ cao làm việc ngắn hạn tại Khu đô thị lấn biển có thể góp phần nâng cao sức hấp dẫn của khu vực này đối với các chuyên gia quốc tế</w:t>
      </w:r>
      <w:r w:rsidR="009929BF" w:rsidRPr="00064D77">
        <w:rPr>
          <w:rFonts w:ascii="Times New Roman" w:hAnsi="Times New Roman" w:cs="Times New Roman"/>
          <w:sz w:val="28"/>
          <w:szCs w:val="28"/>
          <w:lang w:val="en-US"/>
        </w:rPr>
        <w:t>, giúp các doanh nghiệp tiếp cận với nguồn nhân lực chất lượng cao nhanh chóng để giải quyết các vấn đề kỹ thuật phức tạp và không bị trì hoãn bởi quy trình hành chính</w:t>
      </w:r>
      <w:r w:rsidRPr="00064D77">
        <w:rPr>
          <w:rFonts w:ascii="Times New Roman" w:hAnsi="Times New Roman" w:cs="Times New Roman"/>
          <w:sz w:val="28"/>
          <w:szCs w:val="28"/>
          <w:lang w:val="en-US"/>
        </w:rPr>
        <w:t>.</w:t>
      </w:r>
    </w:p>
    <w:p w14:paraId="29E538B4" w14:textId="7A12C65E" w:rsidR="00053ED9" w:rsidRPr="00064D77" w:rsidRDefault="00501C8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rPr>
        <w:t>Sự hiện diện của các nhà quản lý và chuyên gia quốc tế sẽ thúc đẩy chuyển giao công nghệ, nâng cao trình độ cho lao động địa phương và tăng sức hấp dẫn của môi trường đầu tư tại Đà Nẵng</w:t>
      </w:r>
      <w:r w:rsidR="00053ED9" w:rsidRPr="00064D77">
        <w:rPr>
          <w:rFonts w:ascii="Times New Roman" w:hAnsi="Times New Roman" w:cs="Times New Roman"/>
          <w:sz w:val="28"/>
          <w:szCs w:val="28"/>
          <w:lang w:val="en-US"/>
        </w:rPr>
        <w:t>.</w:t>
      </w:r>
    </w:p>
    <w:p w14:paraId="5DD28209" w14:textId="77777777" w:rsidR="00246FEA" w:rsidRPr="00064D77" w:rsidRDefault="00053ED9"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sz w:val="28"/>
          <w:szCs w:val="28"/>
          <w:lang w:val="en-US"/>
        </w:rPr>
        <w:lastRenderedPageBreak/>
        <w:t xml:space="preserve">Bên cạnh đó, </w:t>
      </w:r>
      <w:r w:rsidR="00246FEA" w:rsidRPr="00064D77">
        <w:rPr>
          <w:rFonts w:ascii="Times New Roman" w:hAnsi="Times New Roman" w:cs="Times New Roman"/>
          <w:sz w:val="28"/>
          <w:szCs w:val="28"/>
          <w:lang w:val="en-US"/>
        </w:rPr>
        <w:t>v</w:t>
      </w:r>
      <w:r w:rsidR="00246FEA" w:rsidRPr="00064D77">
        <w:rPr>
          <w:rFonts w:ascii="Times New Roman" w:hAnsi="Times New Roman" w:cs="Times New Roman"/>
          <w:sz w:val="28"/>
          <w:szCs w:val="28"/>
        </w:rPr>
        <w:t>iệc gia tăng lao động nước ngoài ngắn hạn đòi hỏi cơ quan an ninh và chính quyền địa phương phải có hệ thống quản lý cư trú, tạm trú cực kỳ hiệu quả để đảm bảo an ninh trật tự tại khu vực lấn biển.</w:t>
      </w:r>
      <w:r w:rsidR="00246FEA" w:rsidRPr="00064D77">
        <w:rPr>
          <w:rFonts w:ascii="Times New Roman" w:hAnsi="Times New Roman" w:cs="Times New Roman"/>
          <w:i/>
          <w:sz w:val="28"/>
          <w:szCs w:val="28"/>
          <w:lang w:val="en-US"/>
        </w:rPr>
        <w:t xml:space="preserve"> </w:t>
      </w:r>
    </w:p>
    <w:p w14:paraId="465908D3" w14:textId="12F1B5A7" w:rsidR="00053ED9" w:rsidRPr="00064D77" w:rsidRDefault="00053ED9"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60B466DC" w14:textId="29810F34" w:rsidR="00053ED9" w:rsidRPr="00064D77" w:rsidRDefault="00053ED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Chính sách này</w:t>
      </w:r>
      <w:r w:rsidR="00250AD0" w:rsidRPr="00064D77">
        <w:rPr>
          <w:rFonts w:ascii="Times New Roman" w:hAnsi="Times New Roman" w:cs="Times New Roman"/>
          <w:sz w:val="28"/>
          <w:szCs w:val="28"/>
          <w:lang w:val="en-US"/>
        </w:rPr>
        <w:t xml:space="preserve"> tập trung vào trình độ chuyên môn và vị trí quản lý, không phân biệt giới do đó</w:t>
      </w:r>
      <w:r w:rsidRPr="00064D77">
        <w:rPr>
          <w:rFonts w:ascii="Times New Roman" w:hAnsi="Times New Roman" w:cs="Times New Roman"/>
          <w:sz w:val="28"/>
          <w:szCs w:val="28"/>
          <w:lang w:val="en-US"/>
        </w:rPr>
        <w:t xml:space="preserve"> không tạo ra sự khác biệt trong quyền và nghĩa vụ giữa nam và nữ trong việc tham gia thị trường lao động hoặc làm việc tại Khu đô thị lấn biển. Do đó, chính sách không có tác động đáng kể đến bình đẳng giới.</w:t>
      </w:r>
    </w:p>
    <w:p w14:paraId="03DAE875" w14:textId="7FDCD4C8" w:rsidR="00053ED9" w:rsidRPr="00064D77" w:rsidRDefault="00053ED9"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789149EE" w14:textId="21A1471D" w:rsidR="00053ED9" w:rsidRPr="00064D77" w:rsidRDefault="00053ED9"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Việc miễn thủ tục cấp giấy phép lao động đối với chuyên gia và lao động có trình độ cao làm việc dưới 12 tháng tại Khu đô thị lấn biển </w:t>
      </w:r>
      <w:r w:rsidR="00447134" w:rsidRPr="00064D77">
        <w:rPr>
          <w:rFonts w:ascii="Times New Roman" w:hAnsi="Times New Roman" w:cs="Times New Roman"/>
          <w:sz w:val="28"/>
          <w:szCs w:val="28"/>
          <w:lang w:val="en-US"/>
        </w:rPr>
        <w:t xml:space="preserve">là bước cắt giảm thủ tục hành chính mạnh mẽ, </w:t>
      </w:r>
      <w:r w:rsidRPr="00064D77">
        <w:rPr>
          <w:rFonts w:ascii="Times New Roman" w:hAnsi="Times New Roman" w:cs="Times New Roman"/>
          <w:sz w:val="28"/>
          <w:szCs w:val="28"/>
          <w:lang w:val="en-US"/>
        </w:rPr>
        <w:t>có thể giúp giảm đáng kể thời gian và chi phí thực hiện thủ tục hành chính</w:t>
      </w:r>
      <w:r w:rsidR="00D0189F" w:rsidRPr="00064D77">
        <w:rPr>
          <w:rFonts w:ascii="Times New Roman" w:hAnsi="Times New Roman" w:cs="Times New Roman"/>
          <w:sz w:val="28"/>
          <w:szCs w:val="28"/>
          <w:lang w:val="en-US"/>
        </w:rPr>
        <w:t>, dịch thuật, công chứng…</w:t>
      </w:r>
      <w:r w:rsidRPr="00064D77">
        <w:rPr>
          <w:rFonts w:ascii="Times New Roman" w:hAnsi="Times New Roman" w:cs="Times New Roman"/>
          <w:sz w:val="28"/>
          <w:szCs w:val="28"/>
          <w:lang w:val="en-US"/>
        </w:rPr>
        <w:t xml:space="preserve"> cho doanh nghiệp.</w:t>
      </w:r>
      <w:r w:rsidR="00447134"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en-US"/>
        </w:rPr>
        <w:t>Thay vì thực hiện thủ tục cấp giấy phép lao động, doanh nghiệp chỉ cần thực hiện thủ tục đăng ký hoặc thông báo về tình hình sử dụng lao động nước ngoài với cơ quan quản lý nhà nước trực tiếp đối với Khu đô thị lấn biển theo quy trình do cơ quan này ban hành.</w:t>
      </w:r>
      <w:r w:rsidR="00ED0B93"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en-US"/>
        </w:rPr>
        <w:t>Điều này góp phần đơn giản hóa thủ tục hành chính, nâng cao tính thuận lợi của môi trường đầu tư và phù hợp với chủ trương cải cách thủ tục hành chính của Chính phủ.</w:t>
      </w:r>
    </w:p>
    <w:p w14:paraId="6AECD5EE" w14:textId="266C6349" w:rsidR="00ED0B93" w:rsidRPr="00064D77" w:rsidRDefault="00ED0B93"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Tuy nhiên, việc </w:t>
      </w:r>
      <w:r w:rsidRPr="00064D77">
        <w:rPr>
          <w:rFonts w:ascii="Times New Roman" w:hAnsi="Times New Roman" w:cs="Times New Roman"/>
          <w:sz w:val="28"/>
          <w:szCs w:val="28"/>
        </w:rPr>
        <w:t>chuyển từ "tiền kiểm" (cấp phép trước) sang miễn hoàn toàn</w:t>
      </w:r>
      <w:r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rPr>
        <w:t xml:space="preserve">sẽ </w:t>
      </w:r>
      <w:r w:rsidRPr="00064D77">
        <w:rPr>
          <w:rFonts w:ascii="Times New Roman" w:hAnsi="Times New Roman" w:cs="Times New Roman"/>
          <w:sz w:val="28"/>
          <w:szCs w:val="28"/>
          <w:lang w:val="en-US"/>
        </w:rPr>
        <w:t xml:space="preserve">tạo áp lực cho </w:t>
      </w:r>
      <w:r w:rsidRPr="00064D77">
        <w:rPr>
          <w:rFonts w:ascii="Times New Roman" w:hAnsi="Times New Roman" w:cs="Times New Roman"/>
          <w:sz w:val="28"/>
          <w:szCs w:val="28"/>
        </w:rPr>
        <w:t>công tác hậu kiểm. Cơ quan quản lý lao động phải tăng cường kiểm tra thực tế để đảm bảo đối tượng được miễn đúng là chuyên gia, nhà khoa học theo quy định, tránh việc lợi dụng chính sách để đưa lao động phổ thông vào làm việc trái phép.</w:t>
      </w:r>
    </w:p>
    <w:p w14:paraId="2ADF2CB2" w14:textId="77777777" w:rsidR="00C47FC7" w:rsidRPr="00064D77" w:rsidRDefault="00C73FA8"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c)</w:t>
      </w:r>
      <w:r w:rsidR="00E95EDE" w:rsidRPr="00064D77">
        <w:rPr>
          <w:rFonts w:ascii="Times New Roman" w:hAnsi="Times New Roman" w:cs="Times New Roman"/>
          <w:b/>
          <w:sz w:val="28"/>
          <w:szCs w:val="28"/>
          <w:lang w:val="en-US"/>
        </w:rPr>
        <w:t xml:space="preserve"> Giải pháp </w:t>
      </w:r>
      <w:r w:rsidR="00C47FC7" w:rsidRPr="00064D77">
        <w:rPr>
          <w:rFonts w:ascii="Times New Roman" w:hAnsi="Times New Roman" w:cs="Times New Roman"/>
          <w:b/>
          <w:sz w:val="28"/>
          <w:szCs w:val="28"/>
          <w:lang w:val="en-US"/>
        </w:rPr>
        <w:t>3: Sửa đổi, bổ sung các luật có liên quan</w:t>
      </w:r>
    </w:p>
    <w:p w14:paraId="4EC262A8" w14:textId="3AE9850B" w:rsidR="00C47FC7" w:rsidRPr="00064D77" w:rsidRDefault="00C47FC7"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Nội dung tương tự Giải pháp 2, tuy nhiên không quy định tại Nghị định mà sửa đổi, bổ sung trực tiếp </w:t>
      </w:r>
      <w:r w:rsidR="00243A9A" w:rsidRPr="00064D77">
        <w:rPr>
          <w:rFonts w:ascii="Times New Roman" w:hAnsi="Times New Roman" w:cs="Times New Roman"/>
          <w:sz w:val="28"/>
          <w:szCs w:val="28"/>
          <w:lang w:val="en-US"/>
        </w:rPr>
        <w:t>Bộ Luật Lao động.</w:t>
      </w:r>
      <w:r w:rsidR="001A3C04" w:rsidRPr="00064D77">
        <w:rPr>
          <w:rFonts w:ascii="Times New Roman" w:hAnsi="Times New Roman" w:cs="Times New Roman"/>
          <w:sz w:val="28"/>
          <w:szCs w:val="28"/>
          <w:lang w:val="en-US"/>
        </w:rPr>
        <w:t xml:space="preserve"> Báo cáo tiến hành đánh giá các tác động theo các tiêu chí: tác động đối với hệ thống pháp luật; tác động về kinh tế – xã hội; tác động về giới (nếu có); và tác động đối với thủ tục hành chính như sau:</w:t>
      </w:r>
    </w:p>
    <w:p w14:paraId="34E0C63F" w14:textId="15FA026F" w:rsidR="00F160FB" w:rsidRPr="00064D77" w:rsidRDefault="00F160FB"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2E221F2D" w14:textId="77777777" w:rsidR="00F160FB" w:rsidRPr="00064D77" w:rsidRDefault="00F160F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bổ sung các đạo luật có liên quan nhằm quy định trực tiếp cơ chế miễn giấy phép lao động cho người nước ngoài làm việc ngắn hạn tại các khu đô thị lấn biển sẽ tạo ra cơ sở pháp lý ổn định và có hiệu lực pháp lý cao trong hệ thống pháp luật.</w:t>
      </w:r>
    </w:p>
    <w:p w14:paraId="6E12D557" w14:textId="77777777" w:rsidR="00F160FB" w:rsidRPr="00064D77" w:rsidRDefault="00F160F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Tuy nhiên, việc sửa đổi các đạo luật cần thực hiện theo quy trình lập pháp của Quốc hội và thường mất nhiều thời gian. Điều này có thể làm chậm quá trình triển khai các cơ chế thu hút nhân lực chất lượng cao phục vụ phát triển các khu </w:t>
      </w:r>
      <w:r w:rsidRPr="00064D77">
        <w:rPr>
          <w:rFonts w:ascii="Times New Roman" w:hAnsi="Times New Roman" w:cs="Times New Roman"/>
          <w:sz w:val="28"/>
          <w:szCs w:val="28"/>
          <w:lang w:val="en-US"/>
        </w:rPr>
        <w:lastRenderedPageBreak/>
        <w:t>đô thị lấn biển trong giai đoạn trước mắt.</w:t>
      </w:r>
    </w:p>
    <w:p w14:paraId="638F5C32" w14:textId="214E279F" w:rsidR="00F160FB" w:rsidRPr="00064D77" w:rsidRDefault="00F160FB"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0DD0D218" w14:textId="77777777" w:rsidR="00F160FB" w:rsidRPr="00064D77" w:rsidRDefault="00F160F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Nếu được quy định trực tiếp trong các đạo luật, chính sách miễn giấy phép lao động đối với chuyên gia và lao động có trình độ cao làm việc ngắn hạn có thể tạo ra khung pháp lý ổn định và lâu dài cho việc thu hút nguồn nhân lực quốc tế vào các khu đô thị đặc thù.</w:t>
      </w:r>
    </w:p>
    <w:p w14:paraId="1F1893B9" w14:textId="77777777" w:rsidR="00F160FB" w:rsidRPr="00064D77" w:rsidRDefault="00F160F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áp dụng cơ chế này trên phạm vi rộng cần được xem xét thận trọng để bảo đảm sự cân bằng giữa mục tiêu thu hút nhân lực quốc tế và yêu cầu quản lý thị trường lao động trong nước.</w:t>
      </w:r>
    </w:p>
    <w:p w14:paraId="0CE7F21B" w14:textId="5983522E" w:rsidR="00F160FB" w:rsidRPr="00064D77" w:rsidRDefault="00F160FB"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393FBDBE" w14:textId="77777777" w:rsidR="00F160FB" w:rsidRPr="00064D77" w:rsidRDefault="00F160F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có tác động đáng kể đến bình đẳng giới, do các quy định về quản lý lao động nước ngoài được áp dụng chung cho tất cả các chủ thể tham gia thị trường lao động.</w:t>
      </w:r>
    </w:p>
    <w:p w14:paraId="5D5EE3E2" w14:textId="498BF65E" w:rsidR="00F160FB" w:rsidRPr="00064D77" w:rsidRDefault="00F160FB"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1C594858" w14:textId="77777777" w:rsidR="00F160FB" w:rsidRPr="00064D77" w:rsidRDefault="00F160F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các quy định pháp luật liên quan có thể tạo điều kiện cho việc cải cách thủ tục hành chính trong dài hạn, thông qua việc đơn giản hóa các thủ tục quản lý lao động nước ngoài.</w:t>
      </w:r>
    </w:p>
    <w:p w14:paraId="28391962" w14:textId="77777777" w:rsidR="00F160FB" w:rsidRPr="00064D77" w:rsidRDefault="00F160FB"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trong giai đoạn sửa đổi và hoàn thiện hệ thống pháp luật, các cơ quan quản lý nhà nước có thể cần điều chỉnh lại các quy trình quản lý và văn bản hướng dẫn để bảo đảm phù hợp với quy định mới.</w:t>
      </w:r>
    </w:p>
    <w:p w14:paraId="2546784D" w14:textId="4C809545" w:rsidR="00E95EDE" w:rsidRPr="00064D77" w:rsidRDefault="00C47FC7" w:rsidP="00206CE0">
      <w:pPr>
        <w:widowControl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d)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 xml:space="preserve">áp </w:t>
      </w:r>
      <w:r w:rsidR="00E95EDE" w:rsidRPr="00064D77">
        <w:rPr>
          <w:rFonts w:ascii="Times New Roman" w:hAnsi="Times New Roman" w:cs="Times New Roman"/>
          <w:b/>
          <w:sz w:val="28"/>
          <w:szCs w:val="28"/>
          <w:lang w:val="en-US"/>
        </w:rPr>
        <w:t>t</w:t>
      </w:r>
      <w:r w:rsidR="00E95EDE" w:rsidRPr="00064D77">
        <w:rPr>
          <w:rFonts w:ascii="Times New Roman" w:hAnsi="Times New Roman" w:cs="Times New Roman"/>
          <w:b/>
          <w:sz w:val="28"/>
          <w:szCs w:val="28"/>
        </w:rPr>
        <w:t>ối ưu được lựa c</w:t>
      </w:r>
      <w:r w:rsidR="00C73FA8" w:rsidRPr="00064D77">
        <w:rPr>
          <w:rFonts w:ascii="Times New Roman" w:hAnsi="Times New Roman" w:cs="Times New Roman"/>
          <w:b/>
          <w:sz w:val="28"/>
          <w:szCs w:val="28"/>
        </w:rPr>
        <w:t>họn v</w:t>
      </w:r>
      <w:r w:rsidR="00C73FA8" w:rsidRPr="00064D77">
        <w:rPr>
          <w:rFonts w:ascii="Times New Roman" w:hAnsi="Times New Roman" w:cs="Times New Roman"/>
          <w:b/>
          <w:sz w:val="28"/>
          <w:szCs w:val="28"/>
          <w:lang w:val="en-US"/>
        </w:rPr>
        <w:t>à lý do l</w:t>
      </w:r>
      <w:r w:rsidR="00C73FA8" w:rsidRPr="00064D77">
        <w:rPr>
          <w:rFonts w:ascii="Times New Roman" w:hAnsi="Times New Roman" w:cs="Times New Roman"/>
          <w:b/>
          <w:sz w:val="28"/>
          <w:szCs w:val="28"/>
        </w:rPr>
        <w:t>ựa chọn giải ph</w:t>
      </w:r>
      <w:r w:rsidR="00C73FA8" w:rsidRPr="00064D77">
        <w:rPr>
          <w:rFonts w:ascii="Times New Roman" w:hAnsi="Times New Roman" w:cs="Times New Roman"/>
          <w:b/>
          <w:sz w:val="28"/>
          <w:szCs w:val="28"/>
          <w:lang w:val="en-US"/>
        </w:rPr>
        <w:t>áp</w:t>
      </w:r>
    </w:p>
    <w:p w14:paraId="173F75A1" w14:textId="77777777" w:rsidR="00C47FC7" w:rsidRPr="00064D77" w:rsidRDefault="00C47FC7"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Qua phân tích các tác động nêu trên cho thấy:</w:t>
      </w:r>
    </w:p>
    <w:p w14:paraId="10AF3369" w14:textId="77777777" w:rsidR="001A3C04" w:rsidRPr="00064D77" w:rsidRDefault="001A3C0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1 giúp duy trì sự ổn định của hệ thống pháp luật nhưng chưa tạo ra cơ chế đủ linh hoạt để thu hút các chuyên gia, nhà khoa học và nhân lực chất lượng cao từ nước ngoài đến làm việc tại Khu đô thị lấn biển.</w:t>
      </w:r>
    </w:p>
    <w:p w14:paraId="2C53F799" w14:textId="77777777" w:rsidR="001A3C04" w:rsidRPr="00064D77" w:rsidRDefault="001A3C0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3 có ưu điểm về tính ổn định pháp lý trong dài hạn nhưng việc sửa đổi các đạo luật có liên quan cần nhiều thời gian và chưa đáp ứng được yêu cầu thử nghiệm chính sách mới trong giai đoạn hiện nay.</w:t>
      </w:r>
    </w:p>
    <w:p w14:paraId="2C4E61C1" w14:textId="2BA1C72C" w:rsidR="001A3C04" w:rsidRPr="00064D77" w:rsidRDefault="001A3C04"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Do đó, giải pháp 2 được lựa chọn là phương án phù hợp trong giai đoạn hiện nay. Việc áp dụng cơ chế miễn giấy phép lao động đối với người nước ngoài là chuyên gia, nhà khoa học, nhà quản lý và lao động có trình độ cao làm việc ngắn hạn tại Khu đô thị lấn biển sẽ góp phần thu hút nguồn nhân lực quốc tế, nâng cao chất lượng nguồn nhân lực và thúc đẩy sự phát triển của các ngành công nghệ cao, đổi mới sáng tạo và dịch vụ chất lượng cao tại khu vực này.</w:t>
      </w:r>
    </w:p>
    <w:p w14:paraId="48CDD05A" w14:textId="796CDC1F" w:rsidR="00C47FC7" w:rsidRPr="00064D77" w:rsidRDefault="00C47FC7" w:rsidP="00206CE0">
      <w:pPr>
        <w:pStyle w:val="Heading1"/>
        <w:widowControl w:val="0"/>
        <w:spacing w:before="120"/>
        <w:ind w:firstLine="709"/>
        <w:rPr>
          <w:rFonts w:ascii="Times New Roman" w:hAnsi="Times New Roman" w:cs="Times New Roman"/>
          <w:b/>
          <w:color w:val="auto"/>
          <w:sz w:val="28"/>
          <w:szCs w:val="28"/>
          <w:lang w:val="en-US"/>
        </w:rPr>
      </w:pPr>
      <w:r w:rsidRPr="00064D77">
        <w:rPr>
          <w:rFonts w:ascii="Times New Roman" w:hAnsi="Times New Roman" w:cs="Times New Roman"/>
          <w:b/>
          <w:color w:val="auto"/>
          <w:sz w:val="28"/>
          <w:szCs w:val="28"/>
          <w:lang w:val="en-US"/>
        </w:rPr>
        <w:lastRenderedPageBreak/>
        <w:t xml:space="preserve">4.3. Chính sách </w:t>
      </w:r>
      <w:r w:rsidR="00AF4E02" w:rsidRPr="00064D77">
        <w:rPr>
          <w:rFonts w:ascii="Times New Roman" w:hAnsi="Times New Roman" w:cs="Times New Roman"/>
          <w:b/>
          <w:color w:val="auto"/>
          <w:sz w:val="28"/>
          <w:szCs w:val="28"/>
          <w:lang w:val="en-US"/>
        </w:rPr>
        <w:t xml:space="preserve">về </w:t>
      </w:r>
      <w:r w:rsidR="004935CB" w:rsidRPr="00064D77">
        <w:rPr>
          <w:rFonts w:ascii="Times New Roman" w:hAnsi="Times New Roman" w:cs="Times New Roman"/>
          <w:b/>
          <w:color w:val="auto"/>
          <w:sz w:val="28"/>
          <w:szCs w:val="28"/>
          <w:lang w:val="en-US"/>
        </w:rPr>
        <w:t xml:space="preserve">tạo cơ chế một cửa, một đầu mối (UBND thành phố Đà Nẵng </w:t>
      </w:r>
      <w:r w:rsidR="00AF4E02" w:rsidRPr="00064D77">
        <w:rPr>
          <w:rFonts w:ascii="Times New Roman" w:hAnsi="Times New Roman" w:cs="Times New Roman"/>
          <w:b/>
          <w:color w:val="auto"/>
          <w:sz w:val="28"/>
          <w:szCs w:val="28"/>
          <w:lang w:val="en-US"/>
        </w:rPr>
        <w:t>giao cho một cơ quan có thẩm quyền</w:t>
      </w:r>
      <w:r w:rsidR="004935CB" w:rsidRPr="00064D77">
        <w:rPr>
          <w:rFonts w:ascii="Times New Roman" w:hAnsi="Times New Roman" w:cs="Times New Roman"/>
          <w:b/>
          <w:color w:val="auto"/>
          <w:sz w:val="28"/>
          <w:szCs w:val="28"/>
          <w:lang w:val="en-US"/>
        </w:rPr>
        <w:t>)</w:t>
      </w:r>
      <w:r w:rsidR="00AF4E02" w:rsidRPr="00064D77">
        <w:rPr>
          <w:rFonts w:ascii="Times New Roman" w:hAnsi="Times New Roman" w:cs="Times New Roman"/>
          <w:b/>
          <w:color w:val="auto"/>
          <w:sz w:val="28"/>
          <w:szCs w:val="28"/>
          <w:lang w:val="en-US"/>
        </w:rPr>
        <w:t xml:space="preserve"> thực hiện chức năng quản lý nhà nước trực tiếp đối với Khu đô thị lấn biển.</w:t>
      </w:r>
    </w:p>
    <w:p w14:paraId="1ABEFB5E" w14:textId="77777777" w:rsidR="00C47FC7" w:rsidRPr="00064D77" w:rsidRDefault="00C47FC7"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a)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1: Giữ nguyên như hiện trạng, không ban hành cơ chế đặc thù theo quy định của Chính phủ đối với thành phố Đà Nẵng.</w:t>
      </w:r>
    </w:p>
    <w:p w14:paraId="4B2C2D75" w14:textId="5674DF66" w:rsidR="003D625F" w:rsidRPr="00064D77" w:rsidRDefault="003D625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78D8D005" w14:textId="77777777" w:rsidR="003D625F" w:rsidRPr="00064D77" w:rsidRDefault="003D625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làm phát sinh quy định pháp luật mới và tiếp tục duy trì cơ chế quản lý nhà nước theo mô hình phân tán hiện hành, trong đó các nhiệm vụ quản lý đầu tư, xây dựng, quy hoạch, môi trường và hoạt động kinh doanh được thực hiện bởi các cơ quan chuyên môn khác nhau thuộc Ủy ban nhân dân thành phố.</w:t>
      </w:r>
    </w:p>
    <w:p w14:paraId="30B14CF3" w14:textId="77777777" w:rsidR="003D625F" w:rsidRPr="00064D77" w:rsidRDefault="003D625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giữ nguyên cơ chế hiện hành giúp bảo đảm tính ổn định của hệ thống pháp luật và phù hợp với các quy định chung về phân công, phân cấp quản lý nhà nước theo pháp luật chuyên ngành, bao gồm pháp luật về đầu tư, xây dựng, quy hoạch đô thị và môi trường.</w:t>
      </w:r>
    </w:p>
    <w:p w14:paraId="1CE1C6F1" w14:textId="77777777" w:rsidR="003D625F" w:rsidRPr="00DE33B6" w:rsidRDefault="003D625F" w:rsidP="00206CE0">
      <w:pPr>
        <w:widowControl w:val="0"/>
        <w:autoSpaceDE w:val="0"/>
        <w:autoSpaceDN w:val="0"/>
        <w:adjustRightInd w:val="0"/>
        <w:ind w:firstLine="709"/>
        <w:rPr>
          <w:rFonts w:ascii="Times New Roman" w:hAnsi="Times New Roman" w:cs="Times New Roman"/>
          <w:spacing w:val="-2"/>
          <w:sz w:val="28"/>
          <w:szCs w:val="28"/>
          <w:lang w:val="en-US"/>
        </w:rPr>
      </w:pPr>
      <w:r w:rsidRPr="00DE33B6">
        <w:rPr>
          <w:rFonts w:ascii="Times New Roman" w:hAnsi="Times New Roman" w:cs="Times New Roman"/>
          <w:spacing w:val="-2"/>
          <w:sz w:val="28"/>
          <w:szCs w:val="28"/>
          <w:lang w:val="en-US"/>
        </w:rPr>
        <w:t>Tuy nhiên, đối với các dự án khu đô thị lấn biển có quy mô lớn, phạm vi quản lý rộng và liên quan đến nhiều lĩnh vực quản lý nhà nước khác nhau, việc phân tán thẩm quyền quản lý cho nhiều cơ quan có thể dẫn đến tình trạng chồng chéo trong quá trình giải quyết thủ tục hành chính và kéo dài thời gian xử lý hồ sơ.</w:t>
      </w:r>
    </w:p>
    <w:p w14:paraId="1C99DC07" w14:textId="301B2E5C" w:rsidR="003D625F" w:rsidRPr="00064D77" w:rsidRDefault="003D625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559AAF2A" w14:textId="77777777" w:rsidR="003D625F" w:rsidRPr="00064D77" w:rsidRDefault="003D625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duy trì cơ chế quản lý phân tán có thể bảo đảm sự kiểm soát chặt chẽ của các cơ quan quản lý nhà nước theo từng lĩnh vực chuyên ngành.</w:t>
      </w:r>
    </w:p>
    <w:p w14:paraId="2A3EC80F" w14:textId="77777777" w:rsidR="003D625F" w:rsidRPr="00064D77" w:rsidRDefault="003D625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trong thực tiễn triển khai các dự án quy mô lớn, việc phải thực hiện nhiều thủ tục tại nhiều cơ quan khác nhau có thể làm tăng chi phí tuân thủ của doanh nghiệp, kéo dài thời gian chuẩn bị và triển khai dự án, từ đó ảnh hưởng đến tiến độ đầu tư và khả năng thu hút các nhà đầu tư chiến lược.</w:t>
      </w:r>
    </w:p>
    <w:p w14:paraId="458DAD35" w14:textId="77777777" w:rsidR="003D625F" w:rsidRPr="00064D77" w:rsidRDefault="003D625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Đối với khu đô thị lấn biển được định hướng phát triển thành khu đô thị hiện đại với tính cạnh tranh quốc tế, cơ chế quản lý phân tán có thể chưa đáp ứng yêu cầu về tính linh hoạt, hiệu quả và cải cách thủ tục hành chính.</w:t>
      </w:r>
    </w:p>
    <w:p w14:paraId="673AA836" w14:textId="0F51BBE1" w:rsidR="003D625F" w:rsidRPr="00064D77" w:rsidRDefault="003D625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50541747" w14:textId="77777777" w:rsidR="003D625F" w:rsidRPr="00064D77" w:rsidRDefault="003D625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có tác động trực tiếp đến bình đẳng giới do quy định về tổ chức bộ máy quản lý nhà nước không tạo ra sự khác biệt trong quyền và nghĩa vụ giữa các chủ thể tham gia hoạt động đầu tư, kinh doanh.</w:t>
      </w:r>
    </w:p>
    <w:p w14:paraId="450DDBB4" w14:textId="422000E0" w:rsidR="003D625F" w:rsidRPr="00064D77" w:rsidRDefault="003D625F"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3FB26B39" w14:textId="77777777" w:rsidR="003D625F" w:rsidRPr="00064D77" w:rsidRDefault="003D625F"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Các thủ tục hành chính tiếp tục được thực hiện theo quy trình hiện hành của từng cơ quan chuyên môn thuộc Ủy ban nhân dân thành phố. Điều này không làm </w:t>
      </w:r>
      <w:r w:rsidRPr="00064D77">
        <w:rPr>
          <w:rFonts w:ascii="Times New Roman" w:hAnsi="Times New Roman" w:cs="Times New Roman"/>
          <w:sz w:val="28"/>
          <w:szCs w:val="28"/>
          <w:lang w:val="en-US"/>
        </w:rPr>
        <w:lastRenderedPageBreak/>
        <w:t>phát sinh thủ tục mới nhưng có thể dẫn đến việc doanh nghiệp phải thực hiện nhiều thủ tục tại nhiều cơ quan khác nhau, làm tăng thời gian và chi phí thực hiện thủ tục hành chính.</w:t>
      </w:r>
    </w:p>
    <w:p w14:paraId="2BBE037E" w14:textId="7862A418" w:rsidR="00C47FC7" w:rsidRPr="00064D77" w:rsidRDefault="00C47FC7"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b)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2: Quy định cơ chế tại Nghị định của Chính phủ</w:t>
      </w:r>
    </w:p>
    <w:p w14:paraId="3398B10C" w14:textId="7B3E2700" w:rsidR="00C47FC7" w:rsidRPr="00064D77" w:rsidRDefault="00C47FC7"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Chính phủ ban hành quy định theo thẩm quyền được giao, </w:t>
      </w:r>
      <w:r w:rsidR="003F7B80" w:rsidRPr="00064D77">
        <w:rPr>
          <w:rFonts w:ascii="Times New Roman" w:hAnsi="Times New Roman" w:cs="Times New Roman"/>
          <w:sz w:val="28"/>
          <w:szCs w:val="28"/>
          <w:lang w:val="en-US"/>
        </w:rPr>
        <w:t>các chính sách bao gồm</w:t>
      </w:r>
      <w:r w:rsidRPr="00064D77">
        <w:rPr>
          <w:rFonts w:ascii="Times New Roman" w:hAnsi="Times New Roman" w:cs="Times New Roman"/>
          <w:sz w:val="28"/>
          <w:szCs w:val="28"/>
          <w:lang w:val="en-US"/>
        </w:rPr>
        <w:t xml:space="preserve">: </w:t>
      </w:r>
    </w:p>
    <w:p w14:paraId="2E10DA1F" w14:textId="77777777" w:rsidR="004155A9" w:rsidRPr="00064D77" w:rsidRDefault="004155A9" w:rsidP="00206CE0">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Ủy ban nhân dân thành phố Đà Nẵng giao cho một cơ quan có thẩm quyền thực hiện chức năng quản lý nhà nước trực tiếp đối với Khu đô thị lấn biển. Cơ quan nhà nước có thẩm quyền được thực hiện các nhiệm vụ, quyền hạn sau đây:</w:t>
      </w:r>
    </w:p>
    <w:p w14:paraId="2BFF5600" w14:textId="77777777" w:rsidR="0019290D" w:rsidRPr="00064D77" w:rsidRDefault="0019290D" w:rsidP="0019290D">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a) Cấp, điều chỉnh, thu hồi giấy chứng nhận đăng ký đầu tư, quyết định chấp thuận chủ trương đầu tư và thực hiện các thẩm quyền khác của cơ quan đăng ký đầu tư theo quy định của pháp luật về đầu tư đối với dự án đầu tư trong khu đô thị lấn biển;</w:t>
      </w:r>
    </w:p>
    <w:p w14:paraId="49E3077F" w14:textId="77777777" w:rsidR="007062FC" w:rsidRPr="00DE33B6" w:rsidRDefault="007062FC" w:rsidP="007062FC">
      <w:pPr>
        <w:widowControl w:val="0"/>
        <w:autoSpaceDE w:val="0"/>
        <w:autoSpaceDN w:val="0"/>
        <w:adjustRightInd w:val="0"/>
        <w:ind w:firstLine="709"/>
        <w:rPr>
          <w:rFonts w:ascii="Times New Roman Italic" w:hAnsi="Times New Roman Italic" w:cs="Times New Roman"/>
          <w:i/>
          <w:iCs/>
          <w:spacing w:val="-2"/>
          <w:sz w:val="28"/>
          <w:szCs w:val="28"/>
          <w:lang w:val="en-US"/>
        </w:rPr>
      </w:pPr>
      <w:r w:rsidRPr="00DE33B6">
        <w:rPr>
          <w:rFonts w:ascii="Times New Roman Italic" w:hAnsi="Times New Roman Italic" w:cs="Times New Roman"/>
          <w:i/>
          <w:iCs/>
          <w:spacing w:val="-2"/>
          <w:sz w:val="28"/>
          <w:szCs w:val="28"/>
          <w:lang w:val="en-US"/>
        </w:rPr>
        <w:t>b) Thẩm định, phê duyệt, phê duyệt điều chỉnh quy hoạch chi tiết dự án đầu tư xây dựng khu đô thị lấn biển, các dự án đầu tư xây dựng thuộc khu đô thị lấn biển. Việc lập, thẩm định quy hoạch chi tiết dự án đầu tư xây dựng khu đô thị lấn biển, các dự án đầu tư xây dựng thuộc khu đô thị lấn biển được thực hiện như sau:</w:t>
      </w:r>
    </w:p>
    <w:p w14:paraId="25A35DD8" w14:textId="77777777" w:rsidR="007062FC" w:rsidRPr="00064D77" w:rsidRDefault="007062FC" w:rsidP="007062FC">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Nhiệm vụ quy hoạch chi tiết được lập đồng thời với việc lập quy hoạch chi tiết;</w:t>
      </w:r>
    </w:p>
    <w:p w14:paraId="0753DE9F" w14:textId="77777777" w:rsidR="007062FC" w:rsidRPr="00064D77" w:rsidRDefault="007062FC" w:rsidP="007062FC">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Thực hiện đồng thời việc lấy ý kiến cơ quan quản lý nhà nước có liên quan đối với nhiệm vụ quy hoạch và lấy ý kiến cộng đồng dân cư có liên quan đối với quy hoạch chi tiết;</w:t>
      </w:r>
    </w:p>
    <w:p w14:paraId="37902140" w14:textId="77777777" w:rsidR="007062FC" w:rsidRPr="00064D77" w:rsidRDefault="007062FC" w:rsidP="007062FC">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 Việc thẩm định, phê duyệt nhiệm vụ quy hoạch chi tiết được thực hiện trước, làm cơ sở thẩm định, phê duyệt quy hoạch chi tiết.</w:t>
      </w:r>
    </w:p>
    <w:p w14:paraId="7084D7E2" w14:textId="77777777" w:rsidR="007062FC" w:rsidRPr="00064D77" w:rsidRDefault="007062FC" w:rsidP="007062FC">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Đối với dự án đã có nhà đầu tư được lựa chọn; nhà đầu tư được lập, điều chỉnh quy hoạch chi tiết, lấy ý kiến cộng đồng dân cư đồng thời với quy hoạch phân khu và không cần lập nhiệm vụ quy hoạch chi tiết.</w:t>
      </w:r>
    </w:p>
    <w:p w14:paraId="0209AD3B" w14:textId="6FC8417A" w:rsidR="0019290D" w:rsidRPr="00064D77" w:rsidRDefault="0019290D" w:rsidP="007062FC">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c) Thẩm định báo cáo kinh tế - kỹ thuật, báo cáo nghiên cứu khả thi, cấp phép xây dựng, kiểm tra công tác nghiệm thu các dự án đầu tư xây dựng hoặc dự án thành phần thuộc thẩm quyền của bộ quản lý công trình xây dựng chuyên ngành, Ủy ban nhân dân Thành phố; trình tự, thủ tục áp dụng như trình tự, thủ tục thuộc thẩm quyền của các bộ quản lý công trình xây dựng chuyên ngành, Ủy ban nhân dân Thành phố tương ứng đối với từng nhiệm vụ;</w:t>
      </w:r>
    </w:p>
    <w:p w14:paraId="1696573E" w14:textId="77777777" w:rsidR="00064D77" w:rsidRPr="00064D77" w:rsidRDefault="00064D77" w:rsidP="00064D77">
      <w:pPr>
        <w:tabs>
          <w:tab w:val="left" w:pos="1134"/>
        </w:tabs>
        <w:spacing w:line="340" w:lineRule="atLeast"/>
        <w:rPr>
          <w:rFonts w:ascii="Times New Roman" w:hAnsi="Times New Roman" w:cs="Times New Roman"/>
          <w:i/>
          <w:sz w:val="28"/>
          <w:szCs w:val="28"/>
        </w:rPr>
      </w:pPr>
      <w:r w:rsidRPr="00064D77">
        <w:rPr>
          <w:rFonts w:ascii="Times New Roman" w:hAnsi="Times New Roman" w:cs="Times New Roman"/>
          <w:i/>
          <w:sz w:val="28"/>
          <w:szCs w:val="28"/>
        </w:rPr>
        <w:t xml:space="preserve">d) Thẩm định, phê duyệt báo cáo đánh giá tác động môi trường theo các dự án đầu tư xây dựng hoặc dự án thành phần thuộc thẩm quyền của Bộ Nông nghiệp và Môi trường, Chủ tịch Ủy ban nhân dân Thành phố trong phạm vi các </w:t>
      </w:r>
      <w:r w:rsidRPr="00064D77">
        <w:rPr>
          <w:rFonts w:ascii="Times New Roman" w:hAnsi="Times New Roman" w:cs="Times New Roman"/>
          <w:i/>
          <w:sz w:val="28"/>
          <w:szCs w:val="28"/>
        </w:rPr>
        <w:lastRenderedPageBreak/>
        <w:t>khu chức năng thuộc khu đô thị lấn biển; trình tự, thủ tục, thời hạn thẩm định, phí thẩm định báo cáo đánh giá tác động môi trường được xác định theo trình tự, thủ tục, thời hạn thẩm định, phí thẩm định như đối với dự án thuộc thẩm quyền thẩm định của Chủ tịch UBND cấp tỉnh.</w:t>
      </w:r>
    </w:p>
    <w:p w14:paraId="209DA0A5" w14:textId="77777777" w:rsidR="00064D77" w:rsidRPr="00064D77" w:rsidRDefault="00064D77" w:rsidP="00064D77">
      <w:pPr>
        <w:tabs>
          <w:tab w:val="left" w:pos="1134"/>
        </w:tabs>
        <w:spacing w:line="340" w:lineRule="atLeast"/>
        <w:rPr>
          <w:rFonts w:ascii="Times New Roman Italic" w:hAnsi="Times New Roman Italic" w:cs="Times New Roman"/>
          <w:i/>
          <w:spacing w:val="-4"/>
          <w:sz w:val="28"/>
          <w:szCs w:val="28"/>
        </w:rPr>
      </w:pPr>
      <w:r w:rsidRPr="00064D77">
        <w:rPr>
          <w:rFonts w:ascii="Times New Roman Italic" w:hAnsi="Times New Roman Italic" w:cs="Times New Roman"/>
          <w:i/>
          <w:spacing w:val="-4"/>
          <w:sz w:val="28"/>
          <w:szCs w:val="28"/>
        </w:rPr>
        <w:t>Cấp, cấp đổi, cấp lại, cấp điều chỉnh, thu hồi giấy phép môi trường thuộc thẩm quyền của Bộ Nông nghiệp và Môi trường, Chủ tịch Ủy ban nhân dân Thành phố trong phạm vi các khu chức năng thuộc khu đô thị lấn biển; trình tự, thủ tục, thời hạn thẩm định, phí thẩm định cấp, cấp lại, cấp điều chỉnh, thu hồi giấy phép môi trường  áp dụng như trình tự, thủ tục,</w:t>
      </w:r>
      <w:r w:rsidRPr="00064D77">
        <w:rPr>
          <w:rFonts w:ascii="Times New Roman Italic" w:hAnsi="Times New Roman Italic" w:cs="Times New Roman"/>
          <w:i/>
          <w:spacing w:val="-4"/>
          <w:sz w:val="28"/>
          <w:szCs w:val="28"/>
          <w:lang w:val="en-US"/>
        </w:rPr>
        <w:t xml:space="preserve"> thời hạn thẩm định, phí thẩm định cấp, cấp lại, cấp điều chỉnh, thu hồi giấy phép môi trường được xác định theo trình tự, thủ tục, thời hạn thẩm định, phí thẩm định như đối với dự án, cơ sở thuộc thẩm quyền thẩm định, cấp giấy phép môi trường của Chủ tịch Ủy ban nhân dân cấp tỉnh</w:t>
      </w:r>
      <w:r w:rsidRPr="00064D77">
        <w:rPr>
          <w:rFonts w:ascii="Times New Roman Italic" w:hAnsi="Times New Roman Italic" w:cs="Times New Roman"/>
          <w:i/>
          <w:spacing w:val="-4"/>
          <w:sz w:val="28"/>
          <w:szCs w:val="28"/>
        </w:rPr>
        <w:t>;</w:t>
      </w:r>
    </w:p>
    <w:p w14:paraId="5A44F907" w14:textId="77777777" w:rsidR="0019290D" w:rsidRPr="00064D77" w:rsidRDefault="0019290D" w:rsidP="0019290D">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đ) Cấp, cấp đổi, cấp lại, điều chỉnh, thu hồi Giấy phép kinh doanh, Giấy phép lập cơ sở bán lẻ đối với các dự án thực hiện trong khu đô thị lấn biển không phải lấy ý kiến các cơ quan quản lý;</w:t>
      </w:r>
    </w:p>
    <w:p w14:paraId="33D17188" w14:textId="2312643A" w:rsidR="0019290D" w:rsidRPr="00064D77" w:rsidRDefault="0019290D" w:rsidP="0019290D">
      <w:pPr>
        <w:widowControl w:val="0"/>
        <w:autoSpaceDE w:val="0"/>
        <w:autoSpaceDN w:val="0"/>
        <w:adjustRightInd w:val="0"/>
        <w:ind w:firstLine="709"/>
        <w:rPr>
          <w:rFonts w:ascii="Times New Roman" w:hAnsi="Times New Roman" w:cs="Times New Roman"/>
          <w:i/>
          <w:iCs/>
          <w:sz w:val="28"/>
          <w:szCs w:val="28"/>
          <w:lang w:val="en-US"/>
        </w:rPr>
      </w:pPr>
      <w:r w:rsidRPr="00064D77">
        <w:rPr>
          <w:rFonts w:ascii="Times New Roman" w:hAnsi="Times New Roman" w:cs="Times New Roman"/>
          <w:i/>
          <w:iCs/>
          <w:sz w:val="28"/>
          <w:szCs w:val="28"/>
          <w:lang w:val="en-US"/>
        </w:rPr>
        <w:t>Trình tự, thủ tục thực hiện các nội dung quy định được thực hiện theo trình tự, thủ tục thuộc thẩm quyền của cơ quan chuyên môn thuộc Ủy ban nhân dân Thành phố.</w:t>
      </w:r>
    </w:p>
    <w:p w14:paraId="1628F693" w14:textId="226802CE" w:rsidR="00F86F22" w:rsidRPr="00064D77" w:rsidRDefault="00F86F22"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Trên cơ sở nội dung của Giải pháp 2, tác động đối với thủ tục hành chính được đánh giá như sau:</w:t>
      </w:r>
    </w:p>
    <w:p w14:paraId="49283472" w14:textId="769CC67B" w:rsidR="009634AA" w:rsidRPr="00064D77" w:rsidRDefault="009634A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2670CC70" w14:textId="1A6B15A0" w:rsidR="009634AA" w:rsidRPr="00064D77" w:rsidRDefault="009634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đề xuất Chính phủ ban hành cơ chế cho phép Ủy ban nhân dân thành phố Đà Nẵng giao cho một cơ quan nhà nước có thẩm quyền thực hiện chức năng quản lý nhà nước trực tiếp đối với Khu đô thị lấn biển.</w:t>
      </w:r>
    </w:p>
    <w:p w14:paraId="505FA20E" w14:textId="77777777" w:rsidR="009634AA" w:rsidRPr="00DE33B6" w:rsidRDefault="009634AA" w:rsidP="00206CE0">
      <w:pPr>
        <w:widowControl w:val="0"/>
        <w:autoSpaceDE w:val="0"/>
        <w:autoSpaceDN w:val="0"/>
        <w:adjustRightInd w:val="0"/>
        <w:ind w:firstLine="709"/>
        <w:rPr>
          <w:rFonts w:ascii="Times New Roman" w:hAnsi="Times New Roman" w:cs="Times New Roman"/>
          <w:spacing w:val="-6"/>
          <w:sz w:val="28"/>
          <w:szCs w:val="28"/>
          <w:lang w:val="en-US"/>
        </w:rPr>
      </w:pPr>
      <w:r w:rsidRPr="00DE33B6">
        <w:rPr>
          <w:rFonts w:ascii="Times New Roman" w:hAnsi="Times New Roman" w:cs="Times New Roman"/>
          <w:spacing w:val="-6"/>
          <w:sz w:val="28"/>
          <w:szCs w:val="28"/>
          <w:lang w:val="en-US"/>
        </w:rPr>
        <w:t>Theo đó, cơ quan được giao quản lý có thể thực hiện một số nhiệm vụ và quyền hạn quản lý nhà nước tập trung đối với các dự án trong Khu đô thị lấn biển, bao gồm các lĩnh vực đầu tư, quy hoạch, xây dựng, môi trường và hoạt động kinh doanh.</w:t>
      </w:r>
    </w:p>
    <w:p w14:paraId="7FD8C3DB" w14:textId="77777777" w:rsidR="009634AA" w:rsidRPr="00064D77" w:rsidRDefault="009634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Cơ chế này tương tự mô hình quản lý đang được áp dụng đối với các khu chức năng đặc thù tại thành phố Đà Nẵng theo Nghị quyết 259/2025/QH15 sửa đổi, bổ sung Nghị quyết 136/2024/QH15, theo đó Ban Quản lý Khu công nghệ cao và các khu công nghiệp Đà Nẵng được giao thực hiện chức năng quản lý nhà nước trực tiếp đối với Khu thương mại tự do và được chuyển giao một số nhiệm vụ, quyền hạn của các cơ quan chuyên môn thuộc Ủy ban nhân dân thành phố.</w:t>
      </w:r>
    </w:p>
    <w:p w14:paraId="39DEA16B" w14:textId="77777777" w:rsidR="009634AA" w:rsidRPr="00064D77" w:rsidRDefault="009634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áp dụng mô hình quản lý tương tự đối với Khu đô thị lấn biển giúp tạo cơ sở pháp lý cho việc tổ chức bộ máy quản lý tập trung, tinh gọn và phù hợp với tính chất đặc thù của khu vực này.</w:t>
      </w:r>
    </w:p>
    <w:p w14:paraId="2CE35F43" w14:textId="33D4D65E" w:rsidR="009634AA" w:rsidRPr="00064D77" w:rsidRDefault="009634A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29CA5B91" w14:textId="77777777" w:rsidR="009634AA" w:rsidRPr="00064D77" w:rsidRDefault="009634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lastRenderedPageBreak/>
        <w:t>Việc giao cho một cơ quan quản lý nhà nước trực tiếp đối với Khu đô thị lấn biển có thể mang lại nhiều lợi ích trong quá trình triển khai các dự án đầu tư.</w:t>
      </w:r>
    </w:p>
    <w:p w14:paraId="5327956D" w14:textId="77777777" w:rsidR="009634AA" w:rsidRPr="00064D77" w:rsidRDefault="009634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Thứ nhất, cơ chế này góp phần tinh gọn đầu mối quản lý và tăng cường sự phối hợp giữa các lĩnh vực quản lý nhà nước, từ đó nâng cao hiệu quả điều hành và quản lý dự án.</w:t>
      </w:r>
    </w:p>
    <w:p w14:paraId="309C68F1" w14:textId="77777777" w:rsidR="009634AA" w:rsidRPr="00064D77" w:rsidRDefault="009634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Thứ hai, việc tập trung thẩm quyền xử lý một số thủ tục đầu tư, quy hoạch, xây dựng và môi trường tại một cơ quan đầu mối giúp rút ngắn thời gian giải quyết thủ tục hành chính và giảm chi phí tuân thủ cho doanh nghiệp.</w:t>
      </w:r>
    </w:p>
    <w:p w14:paraId="7B72A011" w14:textId="77777777" w:rsidR="009634AA" w:rsidRPr="00064D77" w:rsidRDefault="009634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Thứ ba, cơ chế quản lý tập trung có thể góp phần nâng cao tính minh bạch và trách nhiệm giải trình của cơ quan quản lý nhà nước trong quá trình thực hiện các thủ tục liên quan đến dự án đầu tư trong khu đô thị lấn biển.</w:t>
      </w:r>
    </w:p>
    <w:p w14:paraId="7773A70E" w14:textId="77777777" w:rsidR="009634AA" w:rsidRPr="00064D77" w:rsidRDefault="009634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Ngoài ra, mô hình quản lý này cũng phù hợp với kinh nghiệm quản lý các khu chức năng đặc thù tại Việt Nam như khu công nghệ cao, khu kinh tế và khu thương mại tự do, nơi cơ quan quản lý khu được giao thực hiện nhiều nhiệm vụ quản lý nhà nước trực tiếp trong phạm vi khu vực được quản lý.</w:t>
      </w:r>
    </w:p>
    <w:p w14:paraId="2ADCC018" w14:textId="6A091196" w:rsidR="009634AA" w:rsidRPr="00064D77" w:rsidRDefault="009634A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71C223DE" w14:textId="77777777" w:rsidR="009634AA" w:rsidRPr="00DE33B6" w:rsidRDefault="009634AA" w:rsidP="00206CE0">
      <w:pPr>
        <w:widowControl w:val="0"/>
        <w:autoSpaceDE w:val="0"/>
        <w:autoSpaceDN w:val="0"/>
        <w:adjustRightInd w:val="0"/>
        <w:ind w:firstLine="709"/>
        <w:rPr>
          <w:rFonts w:ascii="Times New Roman" w:hAnsi="Times New Roman" w:cs="Times New Roman"/>
          <w:spacing w:val="-4"/>
          <w:sz w:val="28"/>
          <w:szCs w:val="28"/>
          <w:lang w:val="en-US"/>
        </w:rPr>
      </w:pPr>
      <w:r w:rsidRPr="00DE33B6">
        <w:rPr>
          <w:rFonts w:ascii="Times New Roman" w:hAnsi="Times New Roman" w:cs="Times New Roman"/>
          <w:spacing w:val="-4"/>
          <w:sz w:val="28"/>
          <w:szCs w:val="28"/>
          <w:lang w:val="en-US"/>
        </w:rPr>
        <w:t>Chính sách này không tạo ra sự khác biệt về quyền và nghĩa vụ giữa nam và nữ trong việc tham gia các hoạt động đầu tư, kinh doanh hoặc làm việc trong khu đô thị lấn biển. Do đó, chính sách không có tác động đáng kể đến bình đẳng giới.</w:t>
      </w:r>
    </w:p>
    <w:p w14:paraId="3FE702F8" w14:textId="175B36B0" w:rsidR="009634AA" w:rsidRPr="00064D77" w:rsidRDefault="009634AA" w:rsidP="00206CE0">
      <w:pPr>
        <w:widowControl w:val="0"/>
        <w:autoSpaceDE w:val="0"/>
        <w:autoSpaceDN w:val="0"/>
        <w:adjustRightInd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1C69BFBC" w14:textId="77777777" w:rsidR="009634AA" w:rsidRPr="00064D77" w:rsidRDefault="009634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giao cho một cơ quan quản lý trực tiếp đối với Khu đô thị lấn biển có thể góp phần đơn giản hóa và rút ngắn quy trình giải quyết thủ tục hành chính.</w:t>
      </w:r>
    </w:p>
    <w:p w14:paraId="1FED4865" w14:textId="77777777" w:rsidR="009634AA" w:rsidRPr="00064D77" w:rsidRDefault="009634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Thay vì phải thực hiện thủ tục tại nhiều cơ quan khác nhau, các nhà đầu tư có thể thực hiện nhiều thủ tục liên quan tại một cơ quan đầu mối. Điều này góp phần nâng cao tính thuận lợi và minh bạch của môi trường đầu tư, đồng thời phù hợp với chủ trương cải cách thủ tục hành chính và xây dựng chính quyền phục vụ.</w:t>
      </w:r>
    </w:p>
    <w:p w14:paraId="6CFF0DE6" w14:textId="77777777" w:rsidR="009634AA" w:rsidRPr="00064D77" w:rsidRDefault="009634AA" w:rsidP="00206CE0">
      <w:pPr>
        <w:widowControl w:val="0"/>
        <w:autoSpaceDE w:val="0"/>
        <w:autoSpaceDN w:val="0"/>
        <w:adjustRightInd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để bảo đảm tính khả thi của chính sách, cần quy định rõ phạm vi thẩm quyền được chuyển giao cho cơ quan quản lý khu và bảo đảm sự phối hợp chặt chẽ giữa cơ quan này với các cơ quan quản lý nhà nước có liên quan.</w:t>
      </w:r>
    </w:p>
    <w:p w14:paraId="65398420" w14:textId="77777777" w:rsidR="00C47FC7" w:rsidRPr="00064D77" w:rsidRDefault="00C47FC7" w:rsidP="00206CE0">
      <w:pPr>
        <w:widowControl w:val="0"/>
        <w:autoSpaceDE w:val="0"/>
        <w:autoSpaceDN w:val="0"/>
        <w:adjustRightInd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US"/>
        </w:rPr>
        <w:t>c) Giải pháp 3: Sửa đổi, bổ sung các luật có liên quan</w:t>
      </w:r>
    </w:p>
    <w:p w14:paraId="47426489" w14:textId="4E612173" w:rsidR="001F7EC0" w:rsidRPr="00064D77" w:rsidRDefault="001F7EC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đề xuất sửa đổi, bổ sung các luật có liên quan như pháp luật về tổ chức chính quyền địa phương, Luật đầu tư, Luật Xây dựng, Luật  quy hoạch nhằm quy định trực tiếp cơ chế giao cho một cơ quan quản lý nhà nước thực hiện chức năng quản lý tập trung đối với các khu đô thị lấn biển.</w:t>
      </w:r>
    </w:p>
    <w:p w14:paraId="5917B622" w14:textId="77777777" w:rsidR="001F7EC0" w:rsidRPr="00064D77" w:rsidRDefault="001F7EC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Ưu điểm của giải pháp này là tạo ra cơ sở pháp lý ổn định và thống nhất trong hệ thống pháp luật.</w:t>
      </w:r>
    </w:p>
    <w:p w14:paraId="7DB3126F" w14:textId="77777777" w:rsidR="001F7EC0" w:rsidRPr="00064D77" w:rsidRDefault="001F7EC0"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lastRenderedPageBreak/>
        <w:t>Tuy nhiên, việc sửa đổi các đạo luật có liên quan cần thực hiện theo quy trình lập pháp của Quốc hội và thường mất nhiều thời gian. Điều này có thể làm chậm quá trình triển khai các chính sách mới nhằm phục vụ việc phát triển các khu đô thị lấn biển tại thành phố Đà Nẵng.</w:t>
      </w:r>
    </w:p>
    <w:p w14:paraId="7F667663" w14:textId="045E526A" w:rsidR="00715662" w:rsidRPr="00064D77" w:rsidRDefault="00715662" w:rsidP="00206CE0">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hệ thống pháp luật</w:t>
      </w:r>
    </w:p>
    <w:p w14:paraId="18D89DD7" w14:textId="77777777" w:rsidR="00715662" w:rsidRPr="00064D77" w:rsidRDefault="00715662"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Việc sửa đổi, bổ sung các quy định của pháp luật có liên quan nhằm thiết lập cơ chế giao cho một cơ quan quản lý nhà nước thực hiện chức năng quản lý tập trung đối với Khu đô thị lấn biển sẽ tạo ra cơ sở pháp lý ổn định và có hiệu lực pháp lý cao trong hệ thống pháp luật.</w:t>
      </w:r>
    </w:p>
    <w:p w14:paraId="492C0DE8" w14:textId="192960E3" w:rsidR="00715662" w:rsidRPr="00064D77" w:rsidRDefault="00715662"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So với cơ chế được quy định tại văn bản dưới luật, việc quy định trực tiếp trong các đạo luật giúp bảo đảm tính thống nhất và lâu dài của cơ chế quản lý, đồng thời tạo điều kiện thuận lợi cho việc áp dụng mô hình quản lý tương tự đối với các khu chức năng đặc thù khác trong tương lai.</w:t>
      </w:r>
    </w:p>
    <w:p w14:paraId="3A1E5E17" w14:textId="77777777" w:rsidR="00715662" w:rsidRPr="00064D77" w:rsidRDefault="00715662"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việc sửa đổi, bổ sung các đạo luật có liên quan cần thực hiện theo quy trình lập pháp của Quốc hội và thường kéo dài trong nhiều giai đoạn xây dựng, thẩm tra và thông qua. Điều này có thể làm chậm việc triển khai các cơ chế quản lý mới phục vụ phát triển Khu đô thị lấn biển tại thành phố Đà Nẵng.</w:t>
      </w:r>
    </w:p>
    <w:p w14:paraId="3A0C65E8" w14:textId="77777777" w:rsidR="00715662" w:rsidRPr="00064D77" w:rsidRDefault="00715662"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Ngoài ra, việc sửa đổi nhiều luật khác nhau có thể làm phát sinh yêu cầu điều chỉnh đồng bộ các văn bản quy định chi tiết và hướng dẫn thi hành.</w:t>
      </w:r>
    </w:p>
    <w:p w14:paraId="08AE4F0D" w14:textId="4ADCCF7F" w:rsidR="00715662" w:rsidRPr="00064D77" w:rsidRDefault="00715662" w:rsidP="00206CE0">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kinh tế – xã hội</w:t>
      </w:r>
    </w:p>
    <w:p w14:paraId="221B4A11" w14:textId="77777777" w:rsidR="00715662" w:rsidRPr="00064D77" w:rsidRDefault="00715662"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Trong trường hợp cơ chế quản lý tập trung đối với Khu đô thị lấn biển được quy định trực tiếp trong các đạo luật, mô hình quản lý này sẽ có tính ổn định cao và có thể được áp dụng rộng rãi đối với các khu đô thị có tính chất đặc thù.</w:t>
      </w:r>
    </w:p>
    <w:p w14:paraId="0BF52554" w14:textId="77777777" w:rsidR="00715662" w:rsidRPr="00064D77" w:rsidRDefault="00715662"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Điều này có thể góp phần nâng cao hiệu quả quản lý nhà nước, tạo môi trường đầu tư minh bạch và thuận lợi cho các nhà đầu tư trong quá trình triển khai các dự án phát triển đô thị quy mô lớn.</w:t>
      </w:r>
    </w:p>
    <w:p w14:paraId="56A5AF00" w14:textId="77777777" w:rsidR="00715662" w:rsidRPr="00064D77" w:rsidRDefault="00715662"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do thời gian sửa đổi luật thường kéo dài, việc chậm triển khai cơ chế quản lý phù hợp có thể ảnh hưởng đến tiến độ thu hút đầu tư và triển khai các dự án phát triển Khu đô thị lấn biển trong giai đoạn trước mắt.</w:t>
      </w:r>
    </w:p>
    <w:p w14:paraId="2D3788A4" w14:textId="0336CFDC" w:rsidR="00715662" w:rsidRPr="00064D77" w:rsidRDefault="00715662" w:rsidP="00206CE0">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về giới</w:t>
      </w:r>
    </w:p>
    <w:p w14:paraId="4681B5CC" w14:textId="77777777" w:rsidR="00715662" w:rsidRPr="00064D77" w:rsidRDefault="00715662"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này không tạo ra sự khác biệt về quyền và nghĩa vụ giữa nam và nữ trong việc tham gia các hoạt động đầu tư, kinh doanh hoặc làm việc trong Khu đô thị lấn biển. Do đó, chính sách không có tác động đáng kể đến bình đẳng giới.</w:t>
      </w:r>
    </w:p>
    <w:p w14:paraId="7928321E" w14:textId="2FABC3D6" w:rsidR="00715662" w:rsidRPr="00064D77" w:rsidRDefault="00715662" w:rsidP="00206CE0">
      <w:pPr>
        <w:widowControl w:val="0"/>
        <w:ind w:firstLine="709"/>
        <w:rPr>
          <w:rFonts w:ascii="Times New Roman" w:hAnsi="Times New Roman" w:cs="Times New Roman"/>
          <w:i/>
          <w:sz w:val="28"/>
          <w:szCs w:val="28"/>
          <w:lang w:val="en-US"/>
        </w:rPr>
      </w:pPr>
      <w:r w:rsidRPr="00064D77">
        <w:rPr>
          <w:rFonts w:ascii="Times New Roman" w:hAnsi="Times New Roman" w:cs="Times New Roman"/>
          <w:i/>
          <w:sz w:val="28"/>
          <w:szCs w:val="28"/>
          <w:lang w:val="en-US"/>
        </w:rPr>
        <w:t>- Tác động đối với thủ tục hành chính</w:t>
      </w:r>
    </w:p>
    <w:p w14:paraId="16178F07" w14:textId="77777777" w:rsidR="00715662" w:rsidRPr="00064D77" w:rsidRDefault="00715662"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 xml:space="preserve">Việc quy định cơ chế quản lý tập trung trong các đạo luật có thể tạo điều kiện cho việc cải cách thủ tục hành chính trong dài hạn, thông qua việc giao thẩm </w:t>
      </w:r>
      <w:r w:rsidRPr="00064D77">
        <w:rPr>
          <w:rFonts w:ascii="Times New Roman" w:hAnsi="Times New Roman" w:cs="Times New Roman"/>
          <w:sz w:val="28"/>
          <w:szCs w:val="28"/>
          <w:lang w:val="en-US"/>
        </w:rPr>
        <w:lastRenderedPageBreak/>
        <w:t>quyền giải quyết một số thủ tục đầu tư, xây dựng, quy hoạch và môi trường cho một cơ quan quản lý đầu mối.</w:t>
      </w:r>
    </w:p>
    <w:p w14:paraId="20D6C933" w14:textId="77777777" w:rsidR="00715662" w:rsidRPr="00064D77" w:rsidRDefault="00715662" w:rsidP="00206CE0">
      <w:pPr>
        <w:widowControl w:val="0"/>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Tuy nhiên, trong giai đoạn sửa đổi và hoàn thiện các quy định pháp luật, có thể phát sinh nhu cầu điều chỉnh các quy trình, thủ tục hành chính và các văn bản hướng dẫn thi hành, dẫn đến việc phải cập nhật lại các quy trình quản lý và tổ chức thực hiện tại các cơ quan nhà nước có liên quan.</w:t>
      </w:r>
    </w:p>
    <w:p w14:paraId="7D7C868F" w14:textId="77777777" w:rsidR="00C47FC7" w:rsidRPr="00064D77" w:rsidRDefault="00C47FC7" w:rsidP="00206CE0">
      <w:pPr>
        <w:widowControl w:val="0"/>
        <w:ind w:firstLine="709"/>
        <w:rPr>
          <w:rFonts w:ascii="Times New Roman" w:hAnsi="Times New Roman" w:cs="Times New Roman"/>
          <w:b/>
          <w:sz w:val="28"/>
          <w:szCs w:val="28"/>
          <w:lang w:val="en-US"/>
        </w:rPr>
      </w:pPr>
      <w:r w:rsidRPr="00064D77">
        <w:rPr>
          <w:rFonts w:ascii="Times New Roman" w:hAnsi="Times New Roman" w:cs="Times New Roman"/>
          <w:b/>
          <w:sz w:val="28"/>
          <w:szCs w:val="28"/>
          <w:lang w:val="en"/>
        </w:rPr>
        <w:t>d) Gi</w:t>
      </w:r>
      <w:r w:rsidRPr="00064D77">
        <w:rPr>
          <w:rFonts w:ascii="Times New Roman" w:hAnsi="Times New Roman" w:cs="Times New Roman"/>
          <w:b/>
          <w:sz w:val="28"/>
          <w:szCs w:val="28"/>
        </w:rPr>
        <w:t>ải ph</w:t>
      </w:r>
      <w:r w:rsidRPr="00064D77">
        <w:rPr>
          <w:rFonts w:ascii="Times New Roman" w:hAnsi="Times New Roman" w:cs="Times New Roman"/>
          <w:b/>
          <w:sz w:val="28"/>
          <w:szCs w:val="28"/>
          <w:lang w:val="en-US"/>
        </w:rPr>
        <w:t>áp t</w:t>
      </w:r>
      <w:r w:rsidRPr="00064D77">
        <w:rPr>
          <w:rFonts w:ascii="Times New Roman" w:hAnsi="Times New Roman" w:cs="Times New Roman"/>
          <w:b/>
          <w:sz w:val="28"/>
          <w:szCs w:val="28"/>
        </w:rPr>
        <w:t>ối ưu được lựa chọn v</w:t>
      </w:r>
      <w:r w:rsidRPr="00064D77">
        <w:rPr>
          <w:rFonts w:ascii="Times New Roman" w:hAnsi="Times New Roman" w:cs="Times New Roman"/>
          <w:b/>
          <w:sz w:val="28"/>
          <w:szCs w:val="28"/>
          <w:lang w:val="en-US"/>
        </w:rPr>
        <w:t>à lý do l</w:t>
      </w:r>
      <w:r w:rsidRPr="00064D77">
        <w:rPr>
          <w:rFonts w:ascii="Times New Roman" w:hAnsi="Times New Roman" w:cs="Times New Roman"/>
          <w:b/>
          <w:sz w:val="28"/>
          <w:szCs w:val="28"/>
        </w:rPr>
        <w:t>ựa chọn giải ph</w:t>
      </w:r>
      <w:r w:rsidRPr="00064D77">
        <w:rPr>
          <w:rFonts w:ascii="Times New Roman" w:hAnsi="Times New Roman" w:cs="Times New Roman"/>
          <w:b/>
          <w:sz w:val="28"/>
          <w:szCs w:val="28"/>
          <w:lang w:val="en-US"/>
        </w:rPr>
        <w:t>áp</w:t>
      </w:r>
    </w:p>
    <w:p w14:paraId="30384B55" w14:textId="584DE31C" w:rsidR="00733AD0" w:rsidRPr="00064D77" w:rsidRDefault="00EA17BE" w:rsidP="00064D77">
      <w:pPr>
        <w:widowControl w:val="0"/>
        <w:autoSpaceDE w:val="0"/>
        <w:autoSpaceDN w:val="0"/>
        <w:adjustRightInd w:val="0"/>
        <w:spacing w:line="240" w:lineRule="auto"/>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Giải pháp 1 giúp duy trì sự ổn định của hệ thống pháp luật nhưng chưa tạo ra cơ chế quản lý đủ linh hoạt và hiệu quả đối với các dự án khu đô thị lấn biển có quy mô lớn và tính chất đặc thù.</w:t>
      </w:r>
      <w:r w:rsidR="00733AD0"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en-US"/>
        </w:rPr>
        <w:t>Giải pháp 3 có ưu điểm về tính ổn định pháp lý trong dài hạn nhưng việc sửa đổi các đạo luật có liên quan cần nhiều thời gian và chưa đáp ứng được yêu cầu triển khai chính sách trong giai đoạn hiện nay.</w:t>
      </w:r>
      <w:r w:rsidR="00733AD0" w:rsidRPr="00064D77">
        <w:rPr>
          <w:rFonts w:ascii="Times New Roman" w:hAnsi="Times New Roman" w:cs="Times New Roman"/>
          <w:sz w:val="28"/>
          <w:szCs w:val="28"/>
          <w:lang w:val="en-US"/>
        </w:rPr>
        <w:t xml:space="preserve"> </w:t>
      </w:r>
      <w:r w:rsidRPr="00064D77">
        <w:rPr>
          <w:rFonts w:ascii="Times New Roman" w:hAnsi="Times New Roman" w:cs="Times New Roman"/>
          <w:sz w:val="28"/>
          <w:szCs w:val="28"/>
          <w:lang w:val="en-US"/>
        </w:rPr>
        <w:t>Do đó, giải pháp 2 được lựa chọn là phương án phù hợp trong giai đoạn hiện nay. Việc cho phép cơ chế giao cho một cơ quan quản lý nhà nước trực tiếp đối với Khu đô thị lấn biển sẽ góp phần tinh gọn đầu mối quản lý, đẩy mạnh cải cách thủ tục hành chính, nâng cao hiệu quả quản lý nhà nước và tạo môi trường thuận lợi cho hoạt động đầu tư, phát triển các dự án trong khu đô thị lấn biển.</w:t>
      </w:r>
    </w:p>
    <w:p w14:paraId="73B6C03A" w14:textId="34D462F7" w:rsidR="00AF65FC" w:rsidRPr="00064D77" w:rsidRDefault="00626723" w:rsidP="00064D77">
      <w:pPr>
        <w:widowControl w:val="0"/>
        <w:autoSpaceDE w:val="0"/>
        <w:autoSpaceDN w:val="0"/>
        <w:adjustRightInd w:val="0"/>
        <w:spacing w:line="240" w:lineRule="auto"/>
        <w:ind w:firstLine="709"/>
        <w:rPr>
          <w:rFonts w:ascii="Times New Roman" w:hAnsi="Times New Roman" w:cs="Times New Roman"/>
          <w:sz w:val="28"/>
          <w:szCs w:val="28"/>
          <w:lang w:val="en-US"/>
        </w:rPr>
      </w:pPr>
      <w:r w:rsidRPr="00064D77">
        <w:rPr>
          <w:rFonts w:ascii="Times New Roman" w:hAnsi="Times New Roman" w:cs="Times New Roman"/>
          <w:sz w:val="28"/>
          <w:szCs w:val="28"/>
          <w:lang w:val="en-US"/>
        </w:rPr>
        <w:t>Trên đây là Báo cáo đánh giá tác động của</w:t>
      </w:r>
      <w:r w:rsidR="00536B40" w:rsidRPr="00064D77">
        <w:rPr>
          <w:rFonts w:ascii="Times New Roman" w:hAnsi="Times New Roman" w:cs="Times New Roman"/>
          <w:sz w:val="28"/>
          <w:szCs w:val="28"/>
          <w:lang w:val="en-US"/>
        </w:rPr>
        <w:t xml:space="preserve"> các cơ chế,</w:t>
      </w:r>
      <w:r w:rsidRPr="00064D77">
        <w:rPr>
          <w:rFonts w:ascii="Times New Roman" w:hAnsi="Times New Roman" w:cs="Times New Roman"/>
          <w:sz w:val="28"/>
          <w:szCs w:val="28"/>
          <w:lang w:val="en-US"/>
        </w:rPr>
        <w:t xml:space="preserve"> chính sách trong dự thảo Nghị định</w:t>
      </w:r>
      <w:r w:rsidR="004473A3" w:rsidRPr="00064D77">
        <w:rPr>
          <w:rFonts w:ascii="Times New Roman" w:hAnsi="Times New Roman" w:cs="Times New Roman"/>
          <w:sz w:val="28"/>
          <w:szCs w:val="28"/>
          <w:lang w:val="en-US"/>
        </w:rPr>
        <w:t xml:space="preserve"> quy định chi tiết cơ chế, chính sách đặc thù về quy hoạch, đầu tư, tài chính, thuế, đất đai, tài nguyên, môi trường, xuất khẩu, nhập khẩu, thủ tục hành chính đối với dự án xây dựng khu đô thị lấn biển trên địa bàn thành phố Đà Nẵng</w:t>
      </w:r>
      <w:r w:rsidR="00536B40" w:rsidRPr="00064D77">
        <w:rPr>
          <w:rFonts w:ascii="Times New Roman" w:hAnsi="Times New Roman" w:cs="Times New Roman"/>
          <w:sz w:val="28"/>
          <w:szCs w:val="28"/>
          <w:lang w:val="en-US"/>
        </w:rPr>
        <w:t>, Bộ Tài chính đưa vào Hồ sơ chính sách của Nghị định trình Chính phủ xem xét./.</w:t>
      </w:r>
    </w:p>
    <w:tbl>
      <w:tblPr>
        <w:tblW w:w="5000" w:type="pct"/>
        <w:tblCellMar>
          <w:left w:w="0" w:type="dxa"/>
          <w:right w:w="0" w:type="dxa"/>
        </w:tblCellMar>
        <w:tblLook w:val="0000" w:firstRow="0" w:lastRow="0" w:firstColumn="0" w:lastColumn="0" w:noHBand="0" w:noVBand="0"/>
      </w:tblPr>
      <w:tblGrid>
        <w:gridCol w:w="4111"/>
        <w:gridCol w:w="4960"/>
      </w:tblGrid>
      <w:tr w:rsidR="00B94660" w:rsidRPr="00064D77" w14:paraId="03FC7CCC" w14:textId="77777777" w:rsidTr="00411723">
        <w:tc>
          <w:tcPr>
            <w:tcW w:w="2266" w:type="pct"/>
            <w:tcBorders>
              <w:top w:val="nil"/>
              <w:left w:val="nil"/>
              <w:bottom w:val="nil"/>
              <w:right w:val="nil"/>
            </w:tcBorders>
            <w:shd w:val="clear" w:color="auto" w:fill="FFFFFF" w:themeFill="background1"/>
          </w:tcPr>
          <w:p w14:paraId="3CEEA29F" w14:textId="77777777" w:rsidR="00FB2516" w:rsidRPr="00064D77" w:rsidRDefault="00AF65FC" w:rsidP="00411723">
            <w:pPr>
              <w:widowControl w:val="0"/>
              <w:autoSpaceDE w:val="0"/>
              <w:autoSpaceDN w:val="0"/>
              <w:adjustRightInd w:val="0"/>
              <w:contextualSpacing/>
              <w:rPr>
                <w:rFonts w:ascii="Times New Roman" w:hAnsi="Times New Roman" w:cs="Times New Roman"/>
                <w:b/>
                <w:bCs/>
                <w:i/>
                <w:iCs/>
                <w:sz w:val="24"/>
                <w:szCs w:val="24"/>
                <w:lang w:val="en-US"/>
              </w:rPr>
            </w:pPr>
            <w:r w:rsidRPr="00064D77">
              <w:rPr>
                <w:rFonts w:ascii="Times New Roman" w:hAnsi="Times New Roman" w:cs="Times New Roman"/>
                <w:b/>
                <w:bCs/>
                <w:i/>
                <w:iCs/>
                <w:sz w:val="24"/>
                <w:szCs w:val="24"/>
                <w:lang w:val="en"/>
              </w:rPr>
              <w:t>Nơi nh</w:t>
            </w:r>
            <w:r w:rsidRPr="00064D77">
              <w:rPr>
                <w:rFonts w:ascii="Times New Roman" w:hAnsi="Times New Roman" w:cs="Times New Roman"/>
                <w:b/>
                <w:bCs/>
                <w:i/>
                <w:iCs/>
                <w:sz w:val="24"/>
                <w:szCs w:val="24"/>
              </w:rPr>
              <w:t>ận:</w:t>
            </w:r>
          </w:p>
          <w:p w14:paraId="0CF7D04B" w14:textId="77777777" w:rsidR="00E35341" w:rsidRDefault="00E35341" w:rsidP="00411723">
            <w:pPr>
              <w:pStyle w:val="ListParagraph"/>
              <w:widowControl w:val="0"/>
              <w:numPr>
                <w:ilvl w:val="0"/>
                <w:numId w:val="3"/>
              </w:numPr>
              <w:autoSpaceDE w:val="0"/>
              <w:autoSpaceDN w:val="0"/>
              <w:adjustRightInd w:val="0"/>
              <w:jc w:val="left"/>
              <w:rPr>
                <w:rFonts w:ascii="Times New Roman" w:hAnsi="Times New Roman" w:cs="Times New Roman"/>
                <w:lang w:val="en"/>
              </w:rPr>
            </w:pPr>
            <w:r>
              <w:rPr>
                <w:rFonts w:ascii="Times New Roman" w:hAnsi="Times New Roman" w:cs="Times New Roman"/>
                <w:lang w:val="en"/>
              </w:rPr>
              <w:t>- Chính phủ</w:t>
            </w:r>
            <w:r w:rsidR="00FB2516" w:rsidRPr="00064D77">
              <w:rPr>
                <w:rFonts w:ascii="Times New Roman" w:hAnsi="Times New Roman" w:cs="Times New Roman"/>
                <w:lang w:val="en"/>
              </w:rPr>
              <w:t>;</w:t>
            </w:r>
          </w:p>
          <w:p w14:paraId="2B97FC4E" w14:textId="52A01642" w:rsidR="000F497A" w:rsidRPr="00064D77" w:rsidRDefault="00E35341" w:rsidP="00411723">
            <w:pPr>
              <w:pStyle w:val="ListParagraph"/>
              <w:widowControl w:val="0"/>
              <w:numPr>
                <w:ilvl w:val="0"/>
                <w:numId w:val="3"/>
              </w:numPr>
              <w:autoSpaceDE w:val="0"/>
              <w:autoSpaceDN w:val="0"/>
              <w:adjustRightInd w:val="0"/>
              <w:jc w:val="left"/>
              <w:rPr>
                <w:rFonts w:ascii="Times New Roman" w:hAnsi="Times New Roman" w:cs="Times New Roman"/>
                <w:lang w:val="en"/>
              </w:rPr>
            </w:pPr>
            <w:r>
              <w:rPr>
                <w:rFonts w:ascii="Times New Roman" w:hAnsi="Times New Roman" w:cs="Times New Roman"/>
                <w:lang w:val="en"/>
              </w:rPr>
              <w:t>- Bộ Tư pháp;</w:t>
            </w:r>
            <w:r w:rsidR="00AF65FC" w:rsidRPr="00064D77">
              <w:rPr>
                <w:rFonts w:ascii="Times New Roman" w:hAnsi="Times New Roman" w:cs="Times New Roman"/>
                <w:b/>
                <w:bCs/>
                <w:i/>
                <w:iCs/>
                <w:sz w:val="28"/>
                <w:szCs w:val="28"/>
              </w:rPr>
              <w:br/>
            </w:r>
            <w:r w:rsidR="00AF65FC" w:rsidRPr="00064D77">
              <w:rPr>
                <w:rFonts w:ascii="Times New Roman" w:hAnsi="Times New Roman" w:cs="Times New Roman"/>
                <w:lang w:val="en"/>
              </w:rPr>
              <w:t xml:space="preserve">- </w:t>
            </w:r>
            <w:r w:rsidR="000F497A" w:rsidRPr="00064D77">
              <w:rPr>
                <w:rFonts w:ascii="Times New Roman" w:hAnsi="Times New Roman" w:cs="Times New Roman"/>
                <w:lang w:val="en"/>
              </w:rPr>
              <w:t>Bộ trưởng (để báo cáo);</w:t>
            </w:r>
          </w:p>
          <w:p w14:paraId="44F96223" w14:textId="244AE386" w:rsidR="00AF65FC" w:rsidRPr="00064D77" w:rsidRDefault="000F497A" w:rsidP="00411723">
            <w:pPr>
              <w:pStyle w:val="ListParagraph"/>
              <w:widowControl w:val="0"/>
              <w:numPr>
                <w:ilvl w:val="0"/>
                <w:numId w:val="3"/>
              </w:numPr>
              <w:autoSpaceDE w:val="0"/>
              <w:autoSpaceDN w:val="0"/>
              <w:adjustRightInd w:val="0"/>
              <w:spacing w:after="0" w:line="240" w:lineRule="auto"/>
              <w:ind w:left="0"/>
              <w:jc w:val="left"/>
              <w:rPr>
                <w:rFonts w:ascii="Times New Roman" w:hAnsi="Times New Roman" w:cs="Times New Roman"/>
                <w:sz w:val="28"/>
                <w:szCs w:val="28"/>
                <w:lang w:val="en"/>
              </w:rPr>
            </w:pPr>
            <w:r w:rsidRPr="00064D77">
              <w:rPr>
                <w:rFonts w:ascii="Times New Roman" w:hAnsi="Times New Roman" w:cs="Times New Roman"/>
                <w:lang w:val="en"/>
              </w:rPr>
              <w:t>- Lưu: VT, KTĐP (03b).</w:t>
            </w:r>
            <w:r w:rsidR="00AF65FC" w:rsidRPr="00064D77">
              <w:rPr>
                <w:rFonts w:ascii="Times New Roman" w:hAnsi="Times New Roman" w:cs="Times New Roman"/>
                <w:lang w:val="en"/>
              </w:rPr>
              <w:br/>
            </w:r>
          </w:p>
        </w:tc>
        <w:tc>
          <w:tcPr>
            <w:tcW w:w="2734" w:type="pct"/>
            <w:tcBorders>
              <w:top w:val="nil"/>
              <w:left w:val="nil"/>
              <w:bottom w:val="nil"/>
              <w:right w:val="nil"/>
            </w:tcBorders>
            <w:shd w:val="clear" w:color="auto" w:fill="FFFFFF" w:themeFill="background1"/>
          </w:tcPr>
          <w:p w14:paraId="509F7613" w14:textId="53174553" w:rsidR="00E95EDE" w:rsidRPr="00064D77" w:rsidRDefault="000F497A" w:rsidP="00411723">
            <w:pPr>
              <w:widowControl w:val="0"/>
              <w:autoSpaceDE w:val="0"/>
              <w:autoSpaceDN w:val="0"/>
              <w:adjustRightInd w:val="0"/>
              <w:contextualSpacing/>
              <w:jc w:val="center"/>
              <w:rPr>
                <w:rFonts w:ascii="Times New Roman" w:hAnsi="Times New Roman" w:cs="Times New Roman"/>
                <w:b/>
                <w:bCs/>
                <w:sz w:val="28"/>
                <w:szCs w:val="28"/>
                <w:lang w:val="en"/>
              </w:rPr>
            </w:pPr>
            <w:r w:rsidRPr="00064D77">
              <w:rPr>
                <w:rFonts w:ascii="Times New Roman" w:hAnsi="Times New Roman" w:cs="Times New Roman"/>
                <w:b/>
                <w:bCs/>
                <w:sz w:val="28"/>
                <w:szCs w:val="28"/>
                <w:lang w:val="en"/>
              </w:rPr>
              <w:t>KT. BỘ TRƯỞNG</w:t>
            </w:r>
          </w:p>
          <w:p w14:paraId="0AFE1263" w14:textId="77777777" w:rsidR="00AF65FC" w:rsidRPr="00064D77" w:rsidRDefault="000F497A" w:rsidP="00411723">
            <w:pPr>
              <w:widowControl w:val="0"/>
              <w:autoSpaceDE w:val="0"/>
              <w:autoSpaceDN w:val="0"/>
              <w:adjustRightInd w:val="0"/>
              <w:contextualSpacing/>
              <w:jc w:val="center"/>
              <w:rPr>
                <w:rFonts w:ascii="Times New Roman" w:hAnsi="Times New Roman" w:cs="Times New Roman"/>
                <w:b/>
                <w:bCs/>
                <w:sz w:val="28"/>
                <w:szCs w:val="28"/>
                <w:lang w:val="en"/>
              </w:rPr>
            </w:pPr>
            <w:r w:rsidRPr="00064D77">
              <w:rPr>
                <w:rFonts w:ascii="Times New Roman" w:hAnsi="Times New Roman" w:cs="Times New Roman"/>
                <w:b/>
                <w:bCs/>
                <w:sz w:val="28"/>
                <w:szCs w:val="28"/>
                <w:lang w:val="en"/>
              </w:rPr>
              <w:t>THỨ TRƯỚNG</w:t>
            </w:r>
          </w:p>
          <w:p w14:paraId="36FD3A03" w14:textId="20BB5222" w:rsidR="000F497A" w:rsidRPr="00064D77" w:rsidRDefault="000F497A" w:rsidP="00411723">
            <w:pPr>
              <w:widowControl w:val="0"/>
              <w:autoSpaceDE w:val="0"/>
              <w:autoSpaceDN w:val="0"/>
              <w:adjustRightInd w:val="0"/>
              <w:contextualSpacing/>
              <w:jc w:val="center"/>
              <w:rPr>
                <w:rFonts w:ascii="Times New Roman" w:hAnsi="Times New Roman" w:cs="Times New Roman"/>
                <w:b/>
                <w:bCs/>
                <w:sz w:val="28"/>
                <w:szCs w:val="28"/>
                <w:lang w:val="en"/>
              </w:rPr>
            </w:pPr>
          </w:p>
          <w:p w14:paraId="4D4AA842" w14:textId="045F2756" w:rsidR="00AE7F32" w:rsidRPr="00064D77" w:rsidRDefault="00AE7F32" w:rsidP="00411723">
            <w:pPr>
              <w:widowControl w:val="0"/>
              <w:autoSpaceDE w:val="0"/>
              <w:autoSpaceDN w:val="0"/>
              <w:adjustRightInd w:val="0"/>
              <w:contextualSpacing/>
              <w:jc w:val="center"/>
              <w:rPr>
                <w:rFonts w:ascii="Times New Roman" w:hAnsi="Times New Roman" w:cs="Times New Roman"/>
                <w:b/>
                <w:bCs/>
                <w:sz w:val="28"/>
                <w:szCs w:val="28"/>
                <w:lang w:val="en"/>
              </w:rPr>
            </w:pPr>
          </w:p>
          <w:p w14:paraId="5174B469" w14:textId="4F788685" w:rsidR="00AE7F32" w:rsidRPr="00064D77" w:rsidRDefault="00AE7F32" w:rsidP="00411723">
            <w:pPr>
              <w:widowControl w:val="0"/>
              <w:autoSpaceDE w:val="0"/>
              <w:autoSpaceDN w:val="0"/>
              <w:adjustRightInd w:val="0"/>
              <w:contextualSpacing/>
              <w:jc w:val="center"/>
              <w:rPr>
                <w:rFonts w:ascii="Times New Roman" w:hAnsi="Times New Roman" w:cs="Times New Roman"/>
                <w:b/>
                <w:bCs/>
                <w:sz w:val="28"/>
                <w:szCs w:val="28"/>
                <w:lang w:val="en"/>
              </w:rPr>
            </w:pPr>
          </w:p>
          <w:p w14:paraId="5DCD6C57" w14:textId="77777777" w:rsidR="00AE7F32" w:rsidRPr="00064D77" w:rsidRDefault="00AE7F32" w:rsidP="00411723">
            <w:pPr>
              <w:widowControl w:val="0"/>
              <w:autoSpaceDE w:val="0"/>
              <w:autoSpaceDN w:val="0"/>
              <w:adjustRightInd w:val="0"/>
              <w:contextualSpacing/>
              <w:jc w:val="center"/>
              <w:rPr>
                <w:rFonts w:ascii="Times New Roman" w:hAnsi="Times New Roman" w:cs="Times New Roman"/>
                <w:b/>
                <w:bCs/>
                <w:sz w:val="28"/>
                <w:szCs w:val="28"/>
                <w:lang w:val="en"/>
              </w:rPr>
            </w:pPr>
          </w:p>
          <w:p w14:paraId="75BAFD3B" w14:textId="77777777" w:rsidR="000F497A" w:rsidRPr="00064D77" w:rsidRDefault="000F497A" w:rsidP="00411723">
            <w:pPr>
              <w:widowControl w:val="0"/>
              <w:autoSpaceDE w:val="0"/>
              <w:autoSpaceDN w:val="0"/>
              <w:adjustRightInd w:val="0"/>
              <w:contextualSpacing/>
              <w:jc w:val="center"/>
              <w:rPr>
                <w:rFonts w:ascii="Times New Roman" w:hAnsi="Times New Roman" w:cs="Times New Roman"/>
                <w:b/>
                <w:bCs/>
                <w:sz w:val="28"/>
                <w:szCs w:val="28"/>
                <w:lang w:val="en"/>
              </w:rPr>
            </w:pPr>
          </w:p>
          <w:p w14:paraId="2E36B64D" w14:textId="564C687B" w:rsidR="000F497A" w:rsidRPr="00064D77" w:rsidRDefault="000F497A" w:rsidP="00411723">
            <w:pPr>
              <w:widowControl w:val="0"/>
              <w:autoSpaceDE w:val="0"/>
              <w:autoSpaceDN w:val="0"/>
              <w:adjustRightInd w:val="0"/>
              <w:contextualSpacing/>
              <w:jc w:val="center"/>
              <w:rPr>
                <w:rFonts w:ascii="Times New Roman" w:hAnsi="Times New Roman" w:cs="Times New Roman"/>
                <w:sz w:val="28"/>
                <w:szCs w:val="28"/>
                <w:lang w:val="en"/>
              </w:rPr>
            </w:pPr>
            <w:r w:rsidRPr="00064D77">
              <w:rPr>
                <w:rFonts w:ascii="Times New Roman" w:hAnsi="Times New Roman" w:cs="Times New Roman"/>
                <w:b/>
                <w:bCs/>
                <w:sz w:val="28"/>
                <w:szCs w:val="28"/>
                <w:lang w:val="en"/>
              </w:rPr>
              <w:t>Nguyễn Đức Tâm</w:t>
            </w:r>
          </w:p>
        </w:tc>
      </w:tr>
    </w:tbl>
    <w:p w14:paraId="084C42E7" w14:textId="77777777" w:rsidR="00AF65FC" w:rsidRPr="00064D77" w:rsidRDefault="00AF65FC" w:rsidP="00411723">
      <w:pPr>
        <w:widowControl w:val="0"/>
        <w:autoSpaceDE w:val="0"/>
        <w:autoSpaceDN w:val="0"/>
        <w:adjustRightInd w:val="0"/>
        <w:rPr>
          <w:rFonts w:ascii="Times New Roman" w:hAnsi="Times New Roman" w:cs="Times New Roman"/>
          <w:b/>
          <w:bCs/>
          <w:i/>
          <w:iCs/>
          <w:sz w:val="28"/>
          <w:szCs w:val="28"/>
          <w:lang w:val="en"/>
        </w:rPr>
      </w:pPr>
    </w:p>
    <w:p w14:paraId="04B52CE6" w14:textId="77777777" w:rsidR="00A4769E" w:rsidRPr="00064D77" w:rsidRDefault="00A4769E" w:rsidP="00411723">
      <w:pPr>
        <w:widowControl w:val="0"/>
        <w:rPr>
          <w:rFonts w:ascii="Times New Roman" w:hAnsi="Times New Roman" w:cs="Times New Roman"/>
        </w:rPr>
      </w:pPr>
    </w:p>
    <w:sectPr w:rsidR="00A4769E" w:rsidRPr="00064D77" w:rsidSect="00C15608">
      <w:headerReference w:type="default" r:id="rId8"/>
      <w:footerReference w:type="default" r:id="rId9"/>
      <w:pgSz w:w="11906" w:h="16838" w:code="9"/>
      <w:pgMar w:top="1134" w:right="1134" w:bottom="1134" w:left="1701" w:header="567" w:footer="36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132F7" w14:textId="77777777" w:rsidR="003F6DC2" w:rsidRDefault="003F6DC2" w:rsidP="00DA0CD5">
      <w:r>
        <w:separator/>
      </w:r>
    </w:p>
  </w:endnote>
  <w:endnote w:type="continuationSeparator" w:id="0">
    <w:p w14:paraId="3FC5C56A" w14:textId="77777777" w:rsidR="003F6DC2" w:rsidRDefault="003F6DC2" w:rsidP="00DA0CD5">
      <w:r>
        <w:continuationSeparator/>
      </w:r>
    </w:p>
  </w:endnote>
  <w:endnote w:type="continuationNotice" w:id="1">
    <w:p w14:paraId="47FA4334" w14:textId="77777777" w:rsidR="003F6DC2" w:rsidRDefault="003F6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25195" w14:textId="77777777" w:rsidR="006F3479" w:rsidRPr="008A7E34" w:rsidRDefault="006F3479" w:rsidP="008A7E34">
    <w:pPr>
      <w:pStyle w:val="Footer"/>
      <w:ind w:firstLine="0"/>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AFDFB" w14:textId="77777777" w:rsidR="003F6DC2" w:rsidRDefault="003F6DC2" w:rsidP="00DA0CD5">
      <w:r>
        <w:separator/>
      </w:r>
    </w:p>
  </w:footnote>
  <w:footnote w:type="continuationSeparator" w:id="0">
    <w:p w14:paraId="708579BB" w14:textId="77777777" w:rsidR="003F6DC2" w:rsidRDefault="003F6DC2" w:rsidP="00DA0CD5">
      <w:r>
        <w:continuationSeparator/>
      </w:r>
    </w:p>
  </w:footnote>
  <w:footnote w:type="continuationNotice" w:id="1">
    <w:p w14:paraId="3AC1B6AB" w14:textId="77777777" w:rsidR="003F6DC2" w:rsidRDefault="003F6DC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292668006"/>
      <w:docPartObj>
        <w:docPartGallery w:val="Page Numbers (Top of Page)"/>
        <w:docPartUnique/>
      </w:docPartObj>
    </w:sdtPr>
    <w:sdtEndPr/>
    <w:sdtContent>
      <w:p w14:paraId="732920E1" w14:textId="3D02D8BC" w:rsidR="006F3479" w:rsidRPr="00C15608" w:rsidRDefault="006F3479" w:rsidP="00C15608">
        <w:pPr>
          <w:pStyle w:val="Header"/>
          <w:jc w:val="center"/>
          <w:rPr>
            <w:sz w:val="24"/>
            <w:szCs w:val="24"/>
          </w:rPr>
        </w:pPr>
        <w:r w:rsidRPr="00467F03">
          <w:rPr>
            <w:rFonts w:ascii="Times New Roman" w:hAnsi="Times New Roman" w:cs="Times New Roman"/>
            <w:sz w:val="24"/>
            <w:szCs w:val="24"/>
          </w:rPr>
          <w:fldChar w:fldCharType="begin"/>
        </w:r>
        <w:r w:rsidRPr="00467F03">
          <w:rPr>
            <w:rFonts w:ascii="Times New Roman" w:hAnsi="Times New Roman" w:cs="Times New Roman"/>
            <w:sz w:val="24"/>
            <w:szCs w:val="24"/>
          </w:rPr>
          <w:instrText xml:space="preserve"> PAGE   \* MERGEFORMAT </w:instrText>
        </w:r>
        <w:r w:rsidRPr="00467F03">
          <w:rPr>
            <w:rFonts w:ascii="Times New Roman" w:hAnsi="Times New Roman" w:cs="Times New Roman"/>
            <w:sz w:val="24"/>
            <w:szCs w:val="24"/>
          </w:rPr>
          <w:fldChar w:fldCharType="separate"/>
        </w:r>
        <w:r w:rsidR="00F979E0">
          <w:rPr>
            <w:rFonts w:ascii="Times New Roman" w:hAnsi="Times New Roman" w:cs="Times New Roman"/>
            <w:noProof/>
            <w:sz w:val="24"/>
            <w:szCs w:val="24"/>
          </w:rPr>
          <w:t>72</w:t>
        </w:r>
        <w:r w:rsidRPr="00467F03">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65736"/>
    <w:multiLevelType w:val="hybridMultilevel"/>
    <w:tmpl w:val="1FE29B36"/>
    <w:lvl w:ilvl="0" w:tplc="13C01468">
      <w:start w:val="1"/>
      <w:numFmt w:val="bullet"/>
      <w:lvlText w:val=""/>
      <w:lvlJc w:val="left"/>
      <w:pPr>
        <w:ind w:left="720" w:hanging="360"/>
      </w:pPr>
      <w:rPr>
        <w:rFonts w:ascii="Symbol" w:hAnsi="Symbol" w:hint="default"/>
      </w:rPr>
    </w:lvl>
    <w:lvl w:ilvl="1" w:tplc="2B629854">
      <w:start w:val="1"/>
      <w:numFmt w:val="bullet"/>
      <w:lvlText w:val="o"/>
      <w:lvlJc w:val="left"/>
      <w:pPr>
        <w:ind w:left="1440" w:hanging="360"/>
      </w:pPr>
      <w:rPr>
        <w:rFonts w:ascii="Courier New" w:hAnsi="Courier New" w:hint="default"/>
      </w:rPr>
    </w:lvl>
    <w:lvl w:ilvl="2" w:tplc="7AF8121A">
      <w:start w:val="1"/>
      <w:numFmt w:val="bullet"/>
      <w:lvlText w:val=""/>
      <w:lvlJc w:val="left"/>
      <w:pPr>
        <w:ind w:left="2160" w:hanging="360"/>
      </w:pPr>
      <w:rPr>
        <w:rFonts w:ascii="Wingdings" w:hAnsi="Wingdings" w:hint="default"/>
      </w:rPr>
    </w:lvl>
    <w:lvl w:ilvl="3" w:tplc="F0849638">
      <w:start w:val="1"/>
      <w:numFmt w:val="bullet"/>
      <w:lvlText w:val=""/>
      <w:lvlJc w:val="left"/>
      <w:pPr>
        <w:ind w:left="2880" w:hanging="360"/>
      </w:pPr>
      <w:rPr>
        <w:rFonts w:ascii="Symbol" w:hAnsi="Symbol" w:hint="default"/>
      </w:rPr>
    </w:lvl>
    <w:lvl w:ilvl="4" w:tplc="64AA39CA">
      <w:start w:val="1"/>
      <w:numFmt w:val="bullet"/>
      <w:lvlText w:val="o"/>
      <w:lvlJc w:val="left"/>
      <w:pPr>
        <w:ind w:left="3600" w:hanging="360"/>
      </w:pPr>
      <w:rPr>
        <w:rFonts w:ascii="Courier New" w:hAnsi="Courier New" w:hint="default"/>
      </w:rPr>
    </w:lvl>
    <w:lvl w:ilvl="5" w:tplc="5DB2DF8C">
      <w:start w:val="1"/>
      <w:numFmt w:val="bullet"/>
      <w:lvlText w:val=""/>
      <w:lvlJc w:val="left"/>
      <w:pPr>
        <w:ind w:left="4320" w:hanging="360"/>
      </w:pPr>
      <w:rPr>
        <w:rFonts w:ascii="Wingdings" w:hAnsi="Wingdings" w:hint="default"/>
      </w:rPr>
    </w:lvl>
    <w:lvl w:ilvl="6" w:tplc="C2E2D162">
      <w:start w:val="1"/>
      <w:numFmt w:val="bullet"/>
      <w:lvlText w:val=""/>
      <w:lvlJc w:val="left"/>
      <w:pPr>
        <w:ind w:left="5040" w:hanging="360"/>
      </w:pPr>
      <w:rPr>
        <w:rFonts w:ascii="Symbol" w:hAnsi="Symbol" w:hint="default"/>
      </w:rPr>
    </w:lvl>
    <w:lvl w:ilvl="7" w:tplc="321A761C">
      <w:start w:val="1"/>
      <w:numFmt w:val="bullet"/>
      <w:lvlText w:val="o"/>
      <w:lvlJc w:val="left"/>
      <w:pPr>
        <w:ind w:left="5760" w:hanging="360"/>
      </w:pPr>
      <w:rPr>
        <w:rFonts w:ascii="Courier New" w:hAnsi="Courier New" w:hint="default"/>
      </w:rPr>
    </w:lvl>
    <w:lvl w:ilvl="8" w:tplc="94421D1C">
      <w:start w:val="1"/>
      <w:numFmt w:val="bullet"/>
      <w:lvlText w:val=""/>
      <w:lvlJc w:val="left"/>
      <w:pPr>
        <w:ind w:left="6480" w:hanging="360"/>
      </w:pPr>
      <w:rPr>
        <w:rFonts w:ascii="Wingdings" w:hAnsi="Wingdings" w:hint="default"/>
      </w:rPr>
    </w:lvl>
  </w:abstractNum>
  <w:abstractNum w:abstractNumId="1" w15:restartNumberingAfterBreak="0">
    <w:nsid w:val="1B857FB6"/>
    <w:multiLevelType w:val="hybridMultilevel"/>
    <w:tmpl w:val="8DFC8828"/>
    <w:lvl w:ilvl="0" w:tplc="501E043A">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1E201A5"/>
    <w:multiLevelType w:val="hybridMultilevel"/>
    <w:tmpl w:val="ACC48240"/>
    <w:lvl w:ilvl="0" w:tplc="63622944">
      <w:numFmt w:val="bullet"/>
      <w:lvlText w:val="-"/>
      <w:lvlJc w:val="left"/>
      <w:pPr>
        <w:ind w:left="20" w:hanging="158"/>
      </w:pPr>
      <w:rPr>
        <w:rFonts w:ascii="Times New Roman" w:eastAsia="Times New Roman" w:hAnsi="Times New Roman" w:cs="Times New Roman" w:hint="default"/>
        <w:b w:val="0"/>
        <w:bCs w:val="0"/>
        <w:i w:val="0"/>
        <w:iCs w:val="0"/>
        <w:color w:val="231F20"/>
        <w:spacing w:val="0"/>
        <w:w w:val="100"/>
        <w:sz w:val="28"/>
        <w:szCs w:val="28"/>
        <w:lang w:val="vi" w:eastAsia="en-US" w:bidi="ar-SA"/>
      </w:rPr>
    </w:lvl>
    <w:lvl w:ilvl="1" w:tplc="88768610">
      <w:numFmt w:val="bullet"/>
      <w:lvlText w:val="•"/>
      <w:lvlJc w:val="left"/>
      <w:pPr>
        <w:ind w:left="1460" w:hanging="158"/>
      </w:pPr>
      <w:rPr>
        <w:rFonts w:hint="default"/>
        <w:lang w:val="vi" w:eastAsia="en-US" w:bidi="ar-SA"/>
      </w:rPr>
    </w:lvl>
    <w:lvl w:ilvl="2" w:tplc="7616B048">
      <w:numFmt w:val="bullet"/>
      <w:lvlText w:val="•"/>
      <w:lvlJc w:val="left"/>
      <w:pPr>
        <w:ind w:left="2901" w:hanging="158"/>
      </w:pPr>
      <w:rPr>
        <w:rFonts w:hint="default"/>
        <w:lang w:val="vi" w:eastAsia="en-US" w:bidi="ar-SA"/>
      </w:rPr>
    </w:lvl>
    <w:lvl w:ilvl="3" w:tplc="6F5463C4">
      <w:numFmt w:val="bullet"/>
      <w:lvlText w:val="•"/>
      <w:lvlJc w:val="left"/>
      <w:pPr>
        <w:ind w:left="4342" w:hanging="158"/>
      </w:pPr>
      <w:rPr>
        <w:rFonts w:hint="default"/>
        <w:lang w:val="vi" w:eastAsia="en-US" w:bidi="ar-SA"/>
      </w:rPr>
    </w:lvl>
    <w:lvl w:ilvl="4" w:tplc="E3D4D4D4">
      <w:numFmt w:val="bullet"/>
      <w:lvlText w:val="•"/>
      <w:lvlJc w:val="left"/>
      <w:pPr>
        <w:ind w:left="5783" w:hanging="158"/>
      </w:pPr>
      <w:rPr>
        <w:rFonts w:hint="default"/>
        <w:lang w:val="vi" w:eastAsia="en-US" w:bidi="ar-SA"/>
      </w:rPr>
    </w:lvl>
    <w:lvl w:ilvl="5" w:tplc="5A8AD7E0">
      <w:numFmt w:val="bullet"/>
      <w:lvlText w:val="•"/>
      <w:lvlJc w:val="left"/>
      <w:pPr>
        <w:ind w:left="7224" w:hanging="158"/>
      </w:pPr>
      <w:rPr>
        <w:rFonts w:hint="default"/>
        <w:lang w:val="vi" w:eastAsia="en-US" w:bidi="ar-SA"/>
      </w:rPr>
    </w:lvl>
    <w:lvl w:ilvl="6" w:tplc="455C5976">
      <w:numFmt w:val="bullet"/>
      <w:lvlText w:val="•"/>
      <w:lvlJc w:val="left"/>
      <w:pPr>
        <w:ind w:left="8665" w:hanging="158"/>
      </w:pPr>
      <w:rPr>
        <w:rFonts w:hint="default"/>
        <w:lang w:val="vi" w:eastAsia="en-US" w:bidi="ar-SA"/>
      </w:rPr>
    </w:lvl>
    <w:lvl w:ilvl="7" w:tplc="6422DDAC">
      <w:numFmt w:val="bullet"/>
      <w:lvlText w:val="•"/>
      <w:lvlJc w:val="left"/>
      <w:pPr>
        <w:ind w:left="10106" w:hanging="158"/>
      </w:pPr>
      <w:rPr>
        <w:rFonts w:hint="default"/>
        <w:lang w:val="vi" w:eastAsia="en-US" w:bidi="ar-SA"/>
      </w:rPr>
    </w:lvl>
    <w:lvl w:ilvl="8" w:tplc="C8AE5A5C">
      <w:numFmt w:val="bullet"/>
      <w:lvlText w:val="•"/>
      <w:lvlJc w:val="left"/>
      <w:pPr>
        <w:ind w:left="11547" w:hanging="158"/>
      </w:pPr>
      <w:rPr>
        <w:rFonts w:hint="default"/>
        <w:lang w:val="vi" w:eastAsia="en-US" w:bidi="ar-SA"/>
      </w:rPr>
    </w:lvl>
  </w:abstractNum>
  <w:abstractNum w:abstractNumId="3" w15:restartNumberingAfterBreak="0">
    <w:nsid w:val="2E2B7495"/>
    <w:multiLevelType w:val="hybridMultilevel"/>
    <w:tmpl w:val="96D055E0"/>
    <w:lvl w:ilvl="0" w:tplc="0409001B">
      <w:start w:val="1"/>
      <w:numFmt w:val="lowerRoman"/>
      <w:lvlText w:val="%1."/>
      <w:lvlJc w:val="righ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3201125D"/>
    <w:multiLevelType w:val="multilevel"/>
    <w:tmpl w:val="3A24E442"/>
    <w:lvl w:ilvl="0">
      <w:start w:val="1"/>
      <w:numFmt w:val="decimal"/>
      <w:lvlText w:val="%1."/>
      <w:lvlJc w:val="left"/>
      <w:pPr>
        <w:ind w:left="480" w:hanging="480"/>
      </w:pPr>
    </w:lvl>
    <w:lvl w:ilvl="1">
      <w:start w:val="1"/>
      <w:numFmt w:val="decimal"/>
      <w:lvlText w:val="%2."/>
      <w:lvlJc w:val="left"/>
      <w:pPr>
        <w:ind w:left="1200" w:hanging="480"/>
      </w:pPr>
    </w:lvl>
    <w:lvl w:ilvl="2">
      <w:start w:val="1"/>
      <w:numFmt w:val="decimal"/>
      <w:lvlText w:val="%3."/>
      <w:lvlJc w:val="left"/>
      <w:pPr>
        <w:ind w:left="1920" w:hanging="480"/>
      </w:pPr>
    </w:lvl>
    <w:lvl w:ilvl="3">
      <w:start w:val="1"/>
      <w:numFmt w:val="decimal"/>
      <w:lvlText w:val="%4."/>
      <w:lvlJc w:val="left"/>
      <w:pPr>
        <w:ind w:left="2640" w:hanging="480"/>
      </w:pPr>
    </w:lvl>
    <w:lvl w:ilvl="4">
      <w:start w:val="1"/>
      <w:numFmt w:val="decimal"/>
      <w:lvlText w:val="%5."/>
      <w:lvlJc w:val="left"/>
      <w:pPr>
        <w:ind w:left="3360" w:hanging="480"/>
      </w:pPr>
    </w:lvl>
    <w:lvl w:ilvl="5">
      <w:start w:val="1"/>
      <w:numFmt w:val="decimal"/>
      <w:lvlText w:val="%6."/>
      <w:lvlJc w:val="left"/>
      <w:pPr>
        <w:ind w:left="4080" w:hanging="480"/>
      </w:pPr>
    </w:lvl>
    <w:lvl w:ilvl="6">
      <w:start w:val="1"/>
      <w:numFmt w:val="decimal"/>
      <w:lvlText w:val="%7."/>
      <w:lvlJc w:val="left"/>
      <w:pPr>
        <w:ind w:left="4800" w:hanging="480"/>
      </w:pPr>
    </w:lvl>
    <w:lvl w:ilvl="7">
      <w:start w:val="1"/>
      <w:numFmt w:val="decimal"/>
      <w:lvlText w:val="%8."/>
      <w:lvlJc w:val="left"/>
      <w:pPr>
        <w:ind w:left="5520" w:hanging="480"/>
      </w:pPr>
    </w:lvl>
    <w:lvl w:ilvl="8">
      <w:start w:val="1"/>
      <w:numFmt w:val="decimal"/>
      <w:lvlText w:val="%9."/>
      <w:lvlJc w:val="left"/>
      <w:pPr>
        <w:ind w:left="6240" w:hanging="480"/>
      </w:pPr>
    </w:lvl>
  </w:abstractNum>
  <w:abstractNum w:abstractNumId="5" w15:restartNumberingAfterBreak="0">
    <w:nsid w:val="35BF12E5"/>
    <w:multiLevelType w:val="hybridMultilevel"/>
    <w:tmpl w:val="FDF648A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3A73CC"/>
    <w:multiLevelType w:val="hybridMultilevel"/>
    <w:tmpl w:val="4CFE0C00"/>
    <w:lvl w:ilvl="0" w:tplc="9BCC53F2">
      <w:start w:val="1"/>
      <w:numFmt w:val="lowerLetter"/>
      <w:lvlText w:val="%1)"/>
      <w:lvlJc w:val="left"/>
      <w:pPr>
        <w:ind w:left="1448" w:hanging="304"/>
        <w:jc w:val="right"/>
      </w:pPr>
      <w:rPr>
        <w:rFonts w:ascii="Times New Roman" w:eastAsia="Times New Roman" w:hAnsi="Times New Roman" w:cs="Times New Roman" w:hint="default"/>
        <w:b/>
        <w:bCs/>
        <w:i/>
        <w:iCs/>
        <w:color w:val="231F20"/>
        <w:spacing w:val="0"/>
        <w:w w:val="100"/>
        <w:sz w:val="28"/>
        <w:szCs w:val="28"/>
        <w:lang w:val="vi" w:eastAsia="en-US" w:bidi="ar-SA"/>
      </w:rPr>
    </w:lvl>
    <w:lvl w:ilvl="1" w:tplc="C0923836">
      <w:start w:val="1"/>
      <w:numFmt w:val="decimal"/>
      <w:lvlText w:val="%2."/>
      <w:lvlJc w:val="left"/>
      <w:pPr>
        <w:ind w:left="141" w:hanging="291"/>
      </w:pPr>
      <w:rPr>
        <w:rFonts w:ascii="Times New Roman" w:eastAsia="Times New Roman" w:hAnsi="Times New Roman" w:cs="Times New Roman" w:hint="default"/>
        <w:b w:val="0"/>
        <w:bCs w:val="0"/>
        <w:i w:val="0"/>
        <w:iCs w:val="0"/>
        <w:color w:val="231F20"/>
        <w:spacing w:val="0"/>
        <w:w w:val="100"/>
        <w:sz w:val="28"/>
        <w:szCs w:val="28"/>
        <w:lang w:val="vi" w:eastAsia="en-US" w:bidi="ar-SA"/>
      </w:rPr>
    </w:lvl>
    <w:lvl w:ilvl="2" w:tplc="F320B290">
      <w:numFmt w:val="bullet"/>
      <w:lvlText w:val="-"/>
      <w:lvlJc w:val="left"/>
      <w:pPr>
        <w:ind w:left="141" w:hanging="159"/>
      </w:pPr>
      <w:rPr>
        <w:rFonts w:ascii="Times New Roman" w:eastAsia="Times New Roman" w:hAnsi="Times New Roman" w:cs="Times New Roman" w:hint="default"/>
        <w:b w:val="0"/>
        <w:bCs w:val="0"/>
        <w:i w:val="0"/>
        <w:iCs w:val="0"/>
        <w:color w:val="231F20"/>
        <w:spacing w:val="0"/>
        <w:w w:val="100"/>
        <w:sz w:val="28"/>
        <w:szCs w:val="28"/>
        <w:lang w:val="vi" w:eastAsia="en-US" w:bidi="ar-SA"/>
      </w:rPr>
    </w:lvl>
    <w:lvl w:ilvl="3" w:tplc="F678F978">
      <w:numFmt w:val="bullet"/>
      <w:lvlText w:val="•"/>
      <w:lvlJc w:val="left"/>
      <w:pPr>
        <w:ind w:left="3324" w:hanging="159"/>
      </w:pPr>
      <w:rPr>
        <w:rFonts w:hint="default"/>
        <w:lang w:val="vi" w:eastAsia="en-US" w:bidi="ar-SA"/>
      </w:rPr>
    </w:lvl>
    <w:lvl w:ilvl="4" w:tplc="33CCA0C2">
      <w:numFmt w:val="bullet"/>
      <w:lvlText w:val="•"/>
      <w:lvlJc w:val="left"/>
      <w:pPr>
        <w:ind w:left="4267" w:hanging="159"/>
      </w:pPr>
      <w:rPr>
        <w:rFonts w:hint="default"/>
        <w:lang w:val="vi" w:eastAsia="en-US" w:bidi="ar-SA"/>
      </w:rPr>
    </w:lvl>
    <w:lvl w:ilvl="5" w:tplc="E1924386">
      <w:numFmt w:val="bullet"/>
      <w:lvlText w:val="•"/>
      <w:lvlJc w:val="left"/>
      <w:pPr>
        <w:ind w:left="5209" w:hanging="159"/>
      </w:pPr>
      <w:rPr>
        <w:rFonts w:hint="default"/>
        <w:lang w:val="vi" w:eastAsia="en-US" w:bidi="ar-SA"/>
      </w:rPr>
    </w:lvl>
    <w:lvl w:ilvl="6" w:tplc="DAC2CC5E">
      <w:numFmt w:val="bullet"/>
      <w:lvlText w:val="•"/>
      <w:lvlJc w:val="left"/>
      <w:pPr>
        <w:ind w:left="6151" w:hanging="159"/>
      </w:pPr>
      <w:rPr>
        <w:rFonts w:hint="default"/>
        <w:lang w:val="vi" w:eastAsia="en-US" w:bidi="ar-SA"/>
      </w:rPr>
    </w:lvl>
    <w:lvl w:ilvl="7" w:tplc="A89E3F7E">
      <w:numFmt w:val="bullet"/>
      <w:lvlText w:val="•"/>
      <w:lvlJc w:val="left"/>
      <w:pPr>
        <w:ind w:left="7094" w:hanging="159"/>
      </w:pPr>
      <w:rPr>
        <w:rFonts w:hint="default"/>
        <w:lang w:val="vi" w:eastAsia="en-US" w:bidi="ar-SA"/>
      </w:rPr>
    </w:lvl>
    <w:lvl w:ilvl="8" w:tplc="344212E4">
      <w:numFmt w:val="bullet"/>
      <w:lvlText w:val="•"/>
      <w:lvlJc w:val="left"/>
      <w:pPr>
        <w:ind w:left="8036" w:hanging="159"/>
      </w:pPr>
      <w:rPr>
        <w:rFonts w:hint="default"/>
        <w:lang w:val="vi" w:eastAsia="en-US" w:bidi="ar-SA"/>
      </w:rPr>
    </w:lvl>
  </w:abstractNum>
  <w:abstractNum w:abstractNumId="7" w15:restartNumberingAfterBreak="0">
    <w:nsid w:val="43321036"/>
    <w:multiLevelType w:val="hybridMultilevel"/>
    <w:tmpl w:val="EA2C21D6"/>
    <w:lvl w:ilvl="0" w:tplc="4B0C9B6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9CE3607"/>
    <w:multiLevelType w:val="multilevel"/>
    <w:tmpl w:val="CC8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D503F5"/>
    <w:multiLevelType w:val="hybridMultilevel"/>
    <w:tmpl w:val="2AE03770"/>
    <w:lvl w:ilvl="0" w:tplc="242878E8">
      <w:start w:val="1"/>
      <w:numFmt w:val="bullet"/>
      <w:lvlText w:val=""/>
      <w:lvlJc w:val="left"/>
      <w:pPr>
        <w:ind w:left="720" w:hanging="360"/>
      </w:pPr>
      <w:rPr>
        <w:rFonts w:ascii="Symbol" w:hAnsi="Symbol" w:hint="default"/>
      </w:rPr>
    </w:lvl>
    <w:lvl w:ilvl="1" w:tplc="E52C77F0">
      <w:start w:val="1"/>
      <w:numFmt w:val="bullet"/>
      <w:lvlText w:val="o"/>
      <w:lvlJc w:val="left"/>
      <w:pPr>
        <w:ind w:left="1440" w:hanging="360"/>
      </w:pPr>
      <w:rPr>
        <w:rFonts w:ascii="Courier New" w:hAnsi="Courier New" w:hint="default"/>
      </w:rPr>
    </w:lvl>
    <w:lvl w:ilvl="2" w:tplc="AD16B2D8">
      <w:start w:val="1"/>
      <w:numFmt w:val="bullet"/>
      <w:lvlText w:val=""/>
      <w:lvlJc w:val="left"/>
      <w:pPr>
        <w:ind w:left="2160" w:hanging="360"/>
      </w:pPr>
      <w:rPr>
        <w:rFonts w:ascii="Wingdings" w:hAnsi="Wingdings" w:hint="default"/>
      </w:rPr>
    </w:lvl>
    <w:lvl w:ilvl="3" w:tplc="B37C3062">
      <w:start w:val="1"/>
      <w:numFmt w:val="bullet"/>
      <w:lvlText w:val=""/>
      <w:lvlJc w:val="left"/>
      <w:pPr>
        <w:ind w:left="2880" w:hanging="360"/>
      </w:pPr>
      <w:rPr>
        <w:rFonts w:ascii="Symbol" w:hAnsi="Symbol" w:hint="default"/>
      </w:rPr>
    </w:lvl>
    <w:lvl w:ilvl="4" w:tplc="8D2C4344">
      <w:start w:val="1"/>
      <w:numFmt w:val="bullet"/>
      <w:lvlText w:val="o"/>
      <w:lvlJc w:val="left"/>
      <w:pPr>
        <w:ind w:left="3600" w:hanging="360"/>
      </w:pPr>
      <w:rPr>
        <w:rFonts w:ascii="Courier New" w:hAnsi="Courier New" w:hint="default"/>
      </w:rPr>
    </w:lvl>
    <w:lvl w:ilvl="5" w:tplc="1946E27A">
      <w:start w:val="1"/>
      <w:numFmt w:val="bullet"/>
      <w:lvlText w:val=""/>
      <w:lvlJc w:val="left"/>
      <w:pPr>
        <w:ind w:left="4320" w:hanging="360"/>
      </w:pPr>
      <w:rPr>
        <w:rFonts w:ascii="Wingdings" w:hAnsi="Wingdings" w:hint="default"/>
      </w:rPr>
    </w:lvl>
    <w:lvl w:ilvl="6" w:tplc="FE243ADE">
      <w:start w:val="1"/>
      <w:numFmt w:val="bullet"/>
      <w:lvlText w:val=""/>
      <w:lvlJc w:val="left"/>
      <w:pPr>
        <w:ind w:left="5040" w:hanging="360"/>
      </w:pPr>
      <w:rPr>
        <w:rFonts w:ascii="Symbol" w:hAnsi="Symbol" w:hint="default"/>
      </w:rPr>
    </w:lvl>
    <w:lvl w:ilvl="7" w:tplc="E3EEDBF2">
      <w:start w:val="1"/>
      <w:numFmt w:val="bullet"/>
      <w:lvlText w:val="o"/>
      <w:lvlJc w:val="left"/>
      <w:pPr>
        <w:ind w:left="5760" w:hanging="360"/>
      </w:pPr>
      <w:rPr>
        <w:rFonts w:ascii="Courier New" w:hAnsi="Courier New" w:hint="default"/>
      </w:rPr>
    </w:lvl>
    <w:lvl w:ilvl="8" w:tplc="69241372">
      <w:start w:val="1"/>
      <w:numFmt w:val="bullet"/>
      <w:lvlText w:val=""/>
      <w:lvlJc w:val="left"/>
      <w:pPr>
        <w:ind w:left="6480" w:hanging="360"/>
      </w:pPr>
      <w:rPr>
        <w:rFonts w:ascii="Wingdings" w:hAnsi="Wingdings" w:hint="default"/>
      </w:rPr>
    </w:lvl>
  </w:abstractNum>
  <w:abstractNum w:abstractNumId="10" w15:restartNumberingAfterBreak="0">
    <w:nsid w:val="69A4147A"/>
    <w:multiLevelType w:val="hybridMultilevel"/>
    <w:tmpl w:val="7BECAA42"/>
    <w:lvl w:ilvl="0" w:tplc="4DA415B2">
      <w:numFmt w:val="bullet"/>
      <w:lvlText w:val="-"/>
      <w:lvlJc w:val="left"/>
      <w:pPr>
        <w:ind w:left="141" w:hanging="153"/>
      </w:pPr>
      <w:rPr>
        <w:rFonts w:ascii="Times New Roman" w:eastAsia="Times New Roman" w:hAnsi="Times New Roman" w:cs="Times New Roman" w:hint="default"/>
        <w:b w:val="0"/>
        <w:bCs w:val="0"/>
        <w:i w:val="0"/>
        <w:iCs w:val="0"/>
        <w:color w:val="231F20"/>
        <w:spacing w:val="0"/>
        <w:w w:val="100"/>
        <w:sz w:val="28"/>
        <w:szCs w:val="28"/>
        <w:lang w:val="vi" w:eastAsia="en-US" w:bidi="ar-SA"/>
      </w:rPr>
    </w:lvl>
    <w:lvl w:ilvl="1" w:tplc="D480AB60">
      <w:numFmt w:val="bullet"/>
      <w:lvlText w:val="•"/>
      <w:lvlJc w:val="left"/>
      <w:pPr>
        <w:ind w:left="1118" w:hanging="153"/>
      </w:pPr>
      <w:rPr>
        <w:rFonts w:hint="default"/>
        <w:lang w:val="vi" w:eastAsia="en-US" w:bidi="ar-SA"/>
      </w:rPr>
    </w:lvl>
    <w:lvl w:ilvl="2" w:tplc="F55A1F36">
      <w:numFmt w:val="bullet"/>
      <w:lvlText w:val="•"/>
      <w:lvlJc w:val="left"/>
      <w:pPr>
        <w:ind w:left="2096" w:hanging="153"/>
      </w:pPr>
      <w:rPr>
        <w:rFonts w:hint="default"/>
        <w:lang w:val="vi" w:eastAsia="en-US" w:bidi="ar-SA"/>
      </w:rPr>
    </w:lvl>
    <w:lvl w:ilvl="3" w:tplc="C2C2FE3E">
      <w:numFmt w:val="bullet"/>
      <w:lvlText w:val="•"/>
      <w:lvlJc w:val="left"/>
      <w:pPr>
        <w:ind w:left="3074" w:hanging="153"/>
      </w:pPr>
      <w:rPr>
        <w:rFonts w:hint="default"/>
        <w:lang w:val="vi" w:eastAsia="en-US" w:bidi="ar-SA"/>
      </w:rPr>
    </w:lvl>
    <w:lvl w:ilvl="4" w:tplc="4E744E9A">
      <w:numFmt w:val="bullet"/>
      <w:lvlText w:val="•"/>
      <w:lvlJc w:val="left"/>
      <w:pPr>
        <w:ind w:left="4052" w:hanging="153"/>
      </w:pPr>
      <w:rPr>
        <w:rFonts w:hint="default"/>
        <w:lang w:val="vi" w:eastAsia="en-US" w:bidi="ar-SA"/>
      </w:rPr>
    </w:lvl>
    <w:lvl w:ilvl="5" w:tplc="C98A3632">
      <w:numFmt w:val="bullet"/>
      <w:lvlText w:val="•"/>
      <w:lvlJc w:val="left"/>
      <w:pPr>
        <w:ind w:left="5030" w:hanging="153"/>
      </w:pPr>
      <w:rPr>
        <w:rFonts w:hint="default"/>
        <w:lang w:val="vi" w:eastAsia="en-US" w:bidi="ar-SA"/>
      </w:rPr>
    </w:lvl>
    <w:lvl w:ilvl="6" w:tplc="78467032">
      <w:numFmt w:val="bullet"/>
      <w:lvlText w:val="•"/>
      <w:lvlJc w:val="left"/>
      <w:pPr>
        <w:ind w:left="6008" w:hanging="153"/>
      </w:pPr>
      <w:rPr>
        <w:rFonts w:hint="default"/>
        <w:lang w:val="vi" w:eastAsia="en-US" w:bidi="ar-SA"/>
      </w:rPr>
    </w:lvl>
    <w:lvl w:ilvl="7" w:tplc="ACD2816E">
      <w:numFmt w:val="bullet"/>
      <w:lvlText w:val="•"/>
      <w:lvlJc w:val="left"/>
      <w:pPr>
        <w:ind w:left="6987" w:hanging="153"/>
      </w:pPr>
      <w:rPr>
        <w:rFonts w:hint="default"/>
        <w:lang w:val="vi" w:eastAsia="en-US" w:bidi="ar-SA"/>
      </w:rPr>
    </w:lvl>
    <w:lvl w:ilvl="8" w:tplc="EBFCB55E">
      <w:numFmt w:val="bullet"/>
      <w:lvlText w:val="•"/>
      <w:lvlJc w:val="left"/>
      <w:pPr>
        <w:ind w:left="7965" w:hanging="153"/>
      </w:pPr>
      <w:rPr>
        <w:rFonts w:hint="default"/>
        <w:lang w:val="vi" w:eastAsia="en-US" w:bidi="ar-SA"/>
      </w:rPr>
    </w:lvl>
  </w:abstractNum>
  <w:abstractNum w:abstractNumId="11" w15:restartNumberingAfterBreak="0">
    <w:nsid w:val="6B6854AB"/>
    <w:multiLevelType w:val="hybridMultilevel"/>
    <w:tmpl w:val="FDF648A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F8B1032"/>
    <w:multiLevelType w:val="hybridMultilevel"/>
    <w:tmpl w:val="C14640CE"/>
    <w:lvl w:ilvl="0" w:tplc="8DC0691A">
      <w:start w:val="1"/>
      <w:numFmt w:val="bullet"/>
      <w:lvlText w:val=""/>
      <w:lvlJc w:val="left"/>
      <w:pPr>
        <w:ind w:left="1069" w:hanging="360"/>
      </w:pPr>
      <w:rPr>
        <w:rFonts w:ascii="Symbol" w:hAnsi="Symbol" w:hint="default"/>
      </w:rPr>
    </w:lvl>
    <w:lvl w:ilvl="1" w:tplc="7A0A66B0">
      <w:start w:val="1"/>
      <w:numFmt w:val="bullet"/>
      <w:lvlText w:val="o"/>
      <w:lvlJc w:val="left"/>
      <w:pPr>
        <w:ind w:left="1789" w:hanging="360"/>
      </w:pPr>
      <w:rPr>
        <w:rFonts w:ascii="Courier New" w:hAnsi="Courier New" w:hint="default"/>
      </w:rPr>
    </w:lvl>
    <w:lvl w:ilvl="2" w:tplc="0DB2CADC">
      <w:start w:val="1"/>
      <w:numFmt w:val="bullet"/>
      <w:lvlText w:val=""/>
      <w:lvlJc w:val="left"/>
      <w:pPr>
        <w:ind w:left="2509" w:hanging="360"/>
      </w:pPr>
      <w:rPr>
        <w:rFonts w:ascii="Wingdings" w:hAnsi="Wingdings" w:hint="default"/>
      </w:rPr>
    </w:lvl>
    <w:lvl w:ilvl="3" w:tplc="FEB2AB0E">
      <w:start w:val="1"/>
      <w:numFmt w:val="bullet"/>
      <w:lvlText w:val=""/>
      <w:lvlJc w:val="left"/>
      <w:pPr>
        <w:ind w:left="3229" w:hanging="360"/>
      </w:pPr>
      <w:rPr>
        <w:rFonts w:ascii="Symbol" w:hAnsi="Symbol" w:hint="default"/>
      </w:rPr>
    </w:lvl>
    <w:lvl w:ilvl="4" w:tplc="CCB619BA">
      <w:start w:val="1"/>
      <w:numFmt w:val="bullet"/>
      <w:lvlText w:val="o"/>
      <w:lvlJc w:val="left"/>
      <w:pPr>
        <w:ind w:left="3949" w:hanging="360"/>
      </w:pPr>
      <w:rPr>
        <w:rFonts w:ascii="Courier New" w:hAnsi="Courier New" w:hint="default"/>
      </w:rPr>
    </w:lvl>
    <w:lvl w:ilvl="5" w:tplc="47FC24DA">
      <w:start w:val="1"/>
      <w:numFmt w:val="bullet"/>
      <w:lvlText w:val=""/>
      <w:lvlJc w:val="left"/>
      <w:pPr>
        <w:ind w:left="4669" w:hanging="360"/>
      </w:pPr>
      <w:rPr>
        <w:rFonts w:ascii="Wingdings" w:hAnsi="Wingdings" w:hint="default"/>
      </w:rPr>
    </w:lvl>
    <w:lvl w:ilvl="6" w:tplc="2FEE07B4">
      <w:start w:val="1"/>
      <w:numFmt w:val="bullet"/>
      <w:lvlText w:val=""/>
      <w:lvlJc w:val="left"/>
      <w:pPr>
        <w:ind w:left="5389" w:hanging="360"/>
      </w:pPr>
      <w:rPr>
        <w:rFonts w:ascii="Symbol" w:hAnsi="Symbol" w:hint="default"/>
      </w:rPr>
    </w:lvl>
    <w:lvl w:ilvl="7" w:tplc="E5D25DC0">
      <w:start w:val="1"/>
      <w:numFmt w:val="bullet"/>
      <w:lvlText w:val="o"/>
      <w:lvlJc w:val="left"/>
      <w:pPr>
        <w:ind w:left="6109" w:hanging="360"/>
      </w:pPr>
      <w:rPr>
        <w:rFonts w:ascii="Courier New" w:hAnsi="Courier New" w:hint="default"/>
      </w:rPr>
    </w:lvl>
    <w:lvl w:ilvl="8" w:tplc="1D1891B4">
      <w:start w:val="1"/>
      <w:numFmt w:val="bullet"/>
      <w:lvlText w:val=""/>
      <w:lvlJc w:val="left"/>
      <w:pPr>
        <w:ind w:left="6829" w:hanging="360"/>
      </w:pPr>
      <w:rPr>
        <w:rFonts w:ascii="Wingdings" w:hAnsi="Wingdings" w:hint="default"/>
      </w:rPr>
    </w:lvl>
  </w:abstractNum>
  <w:abstractNum w:abstractNumId="13" w15:restartNumberingAfterBreak="0">
    <w:nsid w:val="72613831"/>
    <w:multiLevelType w:val="hybridMultilevel"/>
    <w:tmpl w:val="4CB63782"/>
    <w:lvl w:ilvl="0" w:tplc="A99AE41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9"/>
  </w:num>
  <w:num w:numId="3">
    <w:abstractNumId w:val="2"/>
  </w:num>
  <w:num w:numId="4">
    <w:abstractNumId w:val="6"/>
  </w:num>
  <w:num w:numId="5">
    <w:abstractNumId w:val="5"/>
  </w:num>
  <w:num w:numId="6">
    <w:abstractNumId w:val="10"/>
  </w:num>
  <w:num w:numId="7">
    <w:abstractNumId w:val="13"/>
  </w:num>
  <w:num w:numId="8">
    <w:abstractNumId w:val="12"/>
  </w:num>
  <w:num w:numId="9">
    <w:abstractNumId w:val="11"/>
  </w:num>
  <w:num w:numId="10">
    <w:abstractNumId w:val="7"/>
  </w:num>
  <w:num w:numId="11">
    <w:abstractNumId w:val="4"/>
  </w:num>
  <w:num w:numId="12">
    <w:abstractNumId w:val="8"/>
  </w:num>
  <w:num w:numId="13">
    <w:abstractNumId w:val="3"/>
  </w:num>
  <w:num w:numId="1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hideSpellingErrors/>
  <w:hideGrammatical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5FC"/>
    <w:rsid w:val="00000E0D"/>
    <w:rsid w:val="00001CB9"/>
    <w:rsid w:val="00001E53"/>
    <w:rsid w:val="00001F95"/>
    <w:rsid w:val="00006A53"/>
    <w:rsid w:val="0001112D"/>
    <w:rsid w:val="0001271E"/>
    <w:rsid w:val="00015069"/>
    <w:rsid w:val="00015119"/>
    <w:rsid w:val="00016BCD"/>
    <w:rsid w:val="0002244E"/>
    <w:rsid w:val="0002434B"/>
    <w:rsid w:val="00025268"/>
    <w:rsid w:val="00027BDC"/>
    <w:rsid w:val="00031AAE"/>
    <w:rsid w:val="00035509"/>
    <w:rsid w:val="00036359"/>
    <w:rsid w:val="000427CD"/>
    <w:rsid w:val="00042B35"/>
    <w:rsid w:val="00045663"/>
    <w:rsid w:val="000458E0"/>
    <w:rsid w:val="0004717B"/>
    <w:rsid w:val="00052727"/>
    <w:rsid w:val="00052ADE"/>
    <w:rsid w:val="00053ED9"/>
    <w:rsid w:val="000545BF"/>
    <w:rsid w:val="00055E01"/>
    <w:rsid w:val="00057173"/>
    <w:rsid w:val="00057CA8"/>
    <w:rsid w:val="0006177E"/>
    <w:rsid w:val="00064AA3"/>
    <w:rsid w:val="00064D77"/>
    <w:rsid w:val="0006782E"/>
    <w:rsid w:val="0007017D"/>
    <w:rsid w:val="00072CE1"/>
    <w:rsid w:val="00080AB2"/>
    <w:rsid w:val="00081A1E"/>
    <w:rsid w:val="0008250F"/>
    <w:rsid w:val="00085CB9"/>
    <w:rsid w:val="00086317"/>
    <w:rsid w:val="00090A93"/>
    <w:rsid w:val="00090DC3"/>
    <w:rsid w:val="00091149"/>
    <w:rsid w:val="000914DB"/>
    <w:rsid w:val="0009543D"/>
    <w:rsid w:val="00095C6A"/>
    <w:rsid w:val="0009661C"/>
    <w:rsid w:val="000967C1"/>
    <w:rsid w:val="000970C4"/>
    <w:rsid w:val="000A110C"/>
    <w:rsid w:val="000A39CE"/>
    <w:rsid w:val="000A7EC8"/>
    <w:rsid w:val="000B07B9"/>
    <w:rsid w:val="000B2AC9"/>
    <w:rsid w:val="000B32F5"/>
    <w:rsid w:val="000B48E6"/>
    <w:rsid w:val="000B5366"/>
    <w:rsid w:val="000B58DF"/>
    <w:rsid w:val="000B79E4"/>
    <w:rsid w:val="000C18A8"/>
    <w:rsid w:val="000C3C3D"/>
    <w:rsid w:val="000C4256"/>
    <w:rsid w:val="000C49D1"/>
    <w:rsid w:val="000C7959"/>
    <w:rsid w:val="000D0469"/>
    <w:rsid w:val="000D22EE"/>
    <w:rsid w:val="000D332F"/>
    <w:rsid w:val="000D56E5"/>
    <w:rsid w:val="000D5D9F"/>
    <w:rsid w:val="000D6183"/>
    <w:rsid w:val="000D65E5"/>
    <w:rsid w:val="000D70DB"/>
    <w:rsid w:val="000E14DB"/>
    <w:rsid w:val="000E230E"/>
    <w:rsid w:val="000E294D"/>
    <w:rsid w:val="000E2D49"/>
    <w:rsid w:val="000E610B"/>
    <w:rsid w:val="000E6B4D"/>
    <w:rsid w:val="000F0239"/>
    <w:rsid w:val="000F03B5"/>
    <w:rsid w:val="000F1401"/>
    <w:rsid w:val="000F1FF7"/>
    <w:rsid w:val="000F497A"/>
    <w:rsid w:val="000F4D4A"/>
    <w:rsid w:val="000F593D"/>
    <w:rsid w:val="000F5D24"/>
    <w:rsid w:val="00101925"/>
    <w:rsid w:val="0010288A"/>
    <w:rsid w:val="00105B3A"/>
    <w:rsid w:val="00105D04"/>
    <w:rsid w:val="00106ECA"/>
    <w:rsid w:val="001106A7"/>
    <w:rsid w:val="00114D36"/>
    <w:rsid w:val="00115A41"/>
    <w:rsid w:val="00120B9D"/>
    <w:rsid w:val="00120F0E"/>
    <w:rsid w:val="00121342"/>
    <w:rsid w:val="00122C38"/>
    <w:rsid w:val="00123A6B"/>
    <w:rsid w:val="0012626E"/>
    <w:rsid w:val="00131D23"/>
    <w:rsid w:val="00132FCD"/>
    <w:rsid w:val="00133BAD"/>
    <w:rsid w:val="001340B7"/>
    <w:rsid w:val="001342E6"/>
    <w:rsid w:val="001369E8"/>
    <w:rsid w:val="001374A7"/>
    <w:rsid w:val="00145C45"/>
    <w:rsid w:val="00145CE0"/>
    <w:rsid w:val="00145E6A"/>
    <w:rsid w:val="0015236A"/>
    <w:rsid w:val="00153A53"/>
    <w:rsid w:val="0015495C"/>
    <w:rsid w:val="0015547B"/>
    <w:rsid w:val="001554B4"/>
    <w:rsid w:val="00156A90"/>
    <w:rsid w:val="001575F4"/>
    <w:rsid w:val="0016095F"/>
    <w:rsid w:val="001649A9"/>
    <w:rsid w:val="00171C51"/>
    <w:rsid w:val="00174B3B"/>
    <w:rsid w:val="0017531E"/>
    <w:rsid w:val="001765CE"/>
    <w:rsid w:val="00176D1B"/>
    <w:rsid w:val="00177BCC"/>
    <w:rsid w:val="00180311"/>
    <w:rsid w:val="00182434"/>
    <w:rsid w:val="00182D8C"/>
    <w:rsid w:val="00191629"/>
    <w:rsid w:val="0019168E"/>
    <w:rsid w:val="0019290D"/>
    <w:rsid w:val="00193E48"/>
    <w:rsid w:val="0019593F"/>
    <w:rsid w:val="00195B43"/>
    <w:rsid w:val="0019601D"/>
    <w:rsid w:val="001974C6"/>
    <w:rsid w:val="00197D11"/>
    <w:rsid w:val="001A1352"/>
    <w:rsid w:val="001A22B0"/>
    <w:rsid w:val="001A27C2"/>
    <w:rsid w:val="001A2AC7"/>
    <w:rsid w:val="001A3C04"/>
    <w:rsid w:val="001A589F"/>
    <w:rsid w:val="001A680B"/>
    <w:rsid w:val="001B002D"/>
    <w:rsid w:val="001B2241"/>
    <w:rsid w:val="001B286D"/>
    <w:rsid w:val="001B49C1"/>
    <w:rsid w:val="001B4CA5"/>
    <w:rsid w:val="001B6C66"/>
    <w:rsid w:val="001C0047"/>
    <w:rsid w:val="001C1DCE"/>
    <w:rsid w:val="001C2558"/>
    <w:rsid w:val="001C2B4C"/>
    <w:rsid w:val="001C3EA8"/>
    <w:rsid w:val="001C5743"/>
    <w:rsid w:val="001C5A8D"/>
    <w:rsid w:val="001C7CE6"/>
    <w:rsid w:val="001D1189"/>
    <w:rsid w:val="001D1F60"/>
    <w:rsid w:val="001D1FDA"/>
    <w:rsid w:val="001D216F"/>
    <w:rsid w:val="001D27CE"/>
    <w:rsid w:val="001D3CCA"/>
    <w:rsid w:val="001D471C"/>
    <w:rsid w:val="001D4990"/>
    <w:rsid w:val="001D56AD"/>
    <w:rsid w:val="001D7661"/>
    <w:rsid w:val="001E4D0D"/>
    <w:rsid w:val="001E6BA3"/>
    <w:rsid w:val="001F0010"/>
    <w:rsid w:val="001F2084"/>
    <w:rsid w:val="001F21FC"/>
    <w:rsid w:val="001F251B"/>
    <w:rsid w:val="001F2993"/>
    <w:rsid w:val="001F3FEE"/>
    <w:rsid w:val="001F5C52"/>
    <w:rsid w:val="001F7382"/>
    <w:rsid w:val="001F7EC0"/>
    <w:rsid w:val="001F7F21"/>
    <w:rsid w:val="00201979"/>
    <w:rsid w:val="00201A23"/>
    <w:rsid w:val="00202A1B"/>
    <w:rsid w:val="00202F82"/>
    <w:rsid w:val="00203EAF"/>
    <w:rsid w:val="002043D4"/>
    <w:rsid w:val="00204C70"/>
    <w:rsid w:val="00206CE0"/>
    <w:rsid w:val="00212499"/>
    <w:rsid w:val="00215ED0"/>
    <w:rsid w:val="002164C8"/>
    <w:rsid w:val="00217CEB"/>
    <w:rsid w:val="0022273B"/>
    <w:rsid w:val="00222A17"/>
    <w:rsid w:val="00222CE1"/>
    <w:rsid w:val="0022597A"/>
    <w:rsid w:val="00230DC2"/>
    <w:rsid w:val="00230DF9"/>
    <w:rsid w:val="00233EEE"/>
    <w:rsid w:val="00234F8F"/>
    <w:rsid w:val="00235287"/>
    <w:rsid w:val="002354C8"/>
    <w:rsid w:val="002360AD"/>
    <w:rsid w:val="00236945"/>
    <w:rsid w:val="002377B2"/>
    <w:rsid w:val="00241406"/>
    <w:rsid w:val="00242CEB"/>
    <w:rsid w:val="00243A9A"/>
    <w:rsid w:val="002452C8"/>
    <w:rsid w:val="00246FEA"/>
    <w:rsid w:val="002474DA"/>
    <w:rsid w:val="00250AD0"/>
    <w:rsid w:val="0025342A"/>
    <w:rsid w:val="00255160"/>
    <w:rsid w:val="002558F8"/>
    <w:rsid w:val="002561D7"/>
    <w:rsid w:val="00261396"/>
    <w:rsid w:val="0026385F"/>
    <w:rsid w:val="00264B62"/>
    <w:rsid w:val="00265BF7"/>
    <w:rsid w:val="00265E51"/>
    <w:rsid w:val="002667BF"/>
    <w:rsid w:val="0026682D"/>
    <w:rsid w:val="00272934"/>
    <w:rsid w:val="00276E76"/>
    <w:rsid w:val="002803CE"/>
    <w:rsid w:val="002808E7"/>
    <w:rsid w:val="00280E8B"/>
    <w:rsid w:val="002829C3"/>
    <w:rsid w:val="0028367C"/>
    <w:rsid w:val="00284C27"/>
    <w:rsid w:val="00285527"/>
    <w:rsid w:val="00285B0A"/>
    <w:rsid w:val="00285ED4"/>
    <w:rsid w:val="00286B3A"/>
    <w:rsid w:val="00287145"/>
    <w:rsid w:val="00293580"/>
    <w:rsid w:val="002956BC"/>
    <w:rsid w:val="00295B5C"/>
    <w:rsid w:val="00295FA5"/>
    <w:rsid w:val="002962DA"/>
    <w:rsid w:val="002A059A"/>
    <w:rsid w:val="002A0B46"/>
    <w:rsid w:val="002A129A"/>
    <w:rsid w:val="002A32C2"/>
    <w:rsid w:val="002A4165"/>
    <w:rsid w:val="002A6129"/>
    <w:rsid w:val="002A63D4"/>
    <w:rsid w:val="002B102C"/>
    <w:rsid w:val="002B1E27"/>
    <w:rsid w:val="002B2F8E"/>
    <w:rsid w:val="002B42B2"/>
    <w:rsid w:val="002B499B"/>
    <w:rsid w:val="002B4B04"/>
    <w:rsid w:val="002B56D0"/>
    <w:rsid w:val="002C1397"/>
    <w:rsid w:val="002C61A9"/>
    <w:rsid w:val="002C6FC6"/>
    <w:rsid w:val="002C7DC8"/>
    <w:rsid w:val="002D10D1"/>
    <w:rsid w:val="002D244A"/>
    <w:rsid w:val="002D6548"/>
    <w:rsid w:val="002E054C"/>
    <w:rsid w:val="002F0635"/>
    <w:rsid w:val="002F0B67"/>
    <w:rsid w:val="002F15E6"/>
    <w:rsid w:val="002F2647"/>
    <w:rsid w:val="002F3E5A"/>
    <w:rsid w:val="002F645F"/>
    <w:rsid w:val="002F67BE"/>
    <w:rsid w:val="002F6A37"/>
    <w:rsid w:val="002F7446"/>
    <w:rsid w:val="00302DD0"/>
    <w:rsid w:val="00303680"/>
    <w:rsid w:val="003049A1"/>
    <w:rsid w:val="00305F4E"/>
    <w:rsid w:val="00307BC7"/>
    <w:rsid w:val="00311F37"/>
    <w:rsid w:val="00312FDA"/>
    <w:rsid w:val="00315F35"/>
    <w:rsid w:val="003200A6"/>
    <w:rsid w:val="003211B8"/>
    <w:rsid w:val="00321FEE"/>
    <w:rsid w:val="00322228"/>
    <w:rsid w:val="003246A6"/>
    <w:rsid w:val="00326518"/>
    <w:rsid w:val="00332770"/>
    <w:rsid w:val="003329C0"/>
    <w:rsid w:val="003367DF"/>
    <w:rsid w:val="00337EA7"/>
    <w:rsid w:val="003448F6"/>
    <w:rsid w:val="00346DBB"/>
    <w:rsid w:val="0035353A"/>
    <w:rsid w:val="00354664"/>
    <w:rsid w:val="0035698D"/>
    <w:rsid w:val="00356D51"/>
    <w:rsid w:val="003645F9"/>
    <w:rsid w:val="00364FCD"/>
    <w:rsid w:val="00366D98"/>
    <w:rsid w:val="00367527"/>
    <w:rsid w:val="0037085F"/>
    <w:rsid w:val="00373518"/>
    <w:rsid w:val="00373598"/>
    <w:rsid w:val="00374DD1"/>
    <w:rsid w:val="00375C8A"/>
    <w:rsid w:val="00380A58"/>
    <w:rsid w:val="00386D1D"/>
    <w:rsid w:val="0039120D"/>
    <w:rsid w:val="00391227"/>
    <w:rsid w:val="00391AFA"/>
    <w:rsid w:val="00392843"/>
    <w:rsid w:val="003929B9"/>
    <w:rsid w:val="00395780"/>
    <w:rsid w:val="00395A22"/>
    <w:rsid w:val="003977AB"/>
    <w:rsid w:val="00397A77"/>
    <w:rsid w:val="003A01F5"/>
    <w:rsid w:val="003A1C15"/>
    <w:rsid w:val="003A2276"/>
    <w:rsid w:val="003A22AD"/>
    <w:rsid w:val="003A556A"/>
    <w:rsid w:val="003A79A2"/>
    <w:rsid w:val="003A7A80"/>
    <w:rsid w:val="003A7C41"/>
    <w:rsid w:val="003B0150"/>
    <w:rsid w:val="003B1B45"/>
    <w:rsid w:val="003B231E"/>
    <w:rsid w:val="003B2CD4"/>
    <w:rsid w:val="003B2E1C"/>
    <w:rsid w:val="003B61FF"/>
    <w:rsid w:val="003B71D3"/>
    <w:rsid w:val="003C439A"/>
    <w:rsid w:val="003C576B"/>
    <w:rsid w:val="003C64F9"/>
    <w:rsid w:val="003C6CA6"/>
    <w:rsid w:val="003D4434"/>
    <w:rsid w:val="003D4DF7"/>
    <w:rsid w:val="003D603D"/>
    <w:rsid w:val="003D625F"/>
    <w:rsid w:val="003D6615"/>
    <w:rsid w:val="003E3611"/>
    <w:rsid w:val="003E7201"/>
    <w:rsid w:val="003E729D"/>
    <w:rsid w:val="003E7726"/>
    <w:rsid w:val="003F02CA"/>
    <w:rsid w:val="003F25DA"/>
    <w:rsid w:val="003F4495"/>
    <w:rsid w:val="003F604A"/>
    <w:rsid w:val="003F6A54"/>
    <w:rsid w:val="003F6DC2"/>
    <w:rsid w:val="003F7B80"/>
    <w:rsid w:val="00403896"/>
    <w:rsid w:val="00403A0D"/>
    <w:rsid w:val="0040613C"/>
    <w:rsid w:val="0040636F"/>
    <w:rsid w:val="00406E53"/>
    <w:rsid w:val="00407026"/>
    <w:rsid w:val="00410698"/>
    <w:rsid w:val="00411723"/>
    <w:rsid w:val="004152C3"/>
    <w:rsid w:val="004155A9"/>
    <w:rsid w:val="0041731D"/>
    <w:rsid w:val="004236C3"/>
    <w:rsid w:val="00423927"/>
    <w:rsid w:val="004243A2"/>
    <w:rsid w:val="00425EA1"/>
    <w:rsid w:val="004261DB"/>
    <w:rsid w:val="00427933"/>
    <w:rsid w:val="004368E3"/>
    <w:rsid w:val="0043764B"/>
    <w:rsid w:val="00440795"/>
    <w:rsid w:val="00444470"/>
    <w:rsid w:val="0044589A"/>
    <w:rsid w:val="00445975"/>
    <w:rsid w:val="00447134"/>
    <w:rsid w:val="004473A3"/>
    <w:rsid w:val="00450A20"/>
    <w:rsid w:val="0045365B"/>
    <w:rsid w:val="004549B3"/>
    <w:rsid w:val="00455FED"/>
    <w:rsid w:val="0046474F"/>
    <w:rsid w:val="004657AE"/>
    <w:rsid w:val="00467F03"/>
    <w:rsid w:val="00470277"/>
    <w:rsid w:val="00472AAA"/>
    <w:rsid w:val="004738DD"/>
    <w:rsid w:val="00474117"/>
    <w:rsid w:val="00476BE7"/>
    <w:rsid w:val="00476C57"/>
    <w:rsid w:val="00477050"/>
    <w:rsid w:val="004772BC"/>
    <w:rsid w:val="00484F6D"/>
    <w:rsid w:val="0048506C"/>
    <w:rsid w:val="00485FA1"/>
    <w:rsid w:val="00486904"/>
    <w:rsid w:val="00487D6D"/>
    <w:rsid w:val="00490340"/>
    <w:rsid w:val="004914AC"/>
    <w:rsid w:val="0049285C"/>
    <w:rsid w:val="004935CB"/>
    <w:rsid w:val="00496BD3"/>
    <w:rsid w:val="00497D21"/>
    <w:rsid w:val="004A1365"/>
    <w:rsid w:val="004A534E"/>
    <w:rsid w:val="004A5674"/>
    <w:rsid w:val="004A5A11"/>
    <w:rsid w:val="004A6839"/>
    <w:rsid w:val="004A7376"/>
    <w:rsid w:val="004A7FD0"/>
    <w:rsid w:val="004B0E33"/>
    <w:rsid w:val="004B1796"/>
    <w:rsid w:val="004B2B5D"/>
    <w:rsid w:val="004B3639"/>
    <w:rsid w:val="004B6AD3"/>
    <w:rsid w:val="004C25D1"/>
    <w:rsid w:val="004C471A"/>
    <w:rsid w:val="004D0FAF"/>
    <w:rsid w:val="004D4D05"/>
    <w:rsid w:val="004D620D"/>
    <w:rsid w:val="004D62E8"/>
    <w:rsid w:val="004E17B8"/>
    <w:rsid w:val="004E2EF8"/>
    <w:rsid w:val="004E32AF"/>
    <w:rsid w:val="004E3984"/>
    <w:rsid w:val="004E4DA8"/>
    <w:rsid w:val="004E6D35"/>
    <w:rsid w:val="004F0F82"/>
    <w:rsid w:val="004F32B1"/>
    <w:rsid w:val="004F41A0"/>
    <w:rsid w:val="004F50A0"/>
    <w:rsid w:val="004F5473"/>
    <w:rsid w:val="004F5902"/>
    <w:rsid w:val="004F7305"/>
    <w:rsid w:val="004F7BBC"/>
    <w:rsid w:val="00500008"/>
    <w:rsid w:val="00501C89"/>
    <w:rsid w:val="00503696"/>
    <w:rsid w:val="005043E7"/>
    <w:rsid w:val="005067FE"/>
    <w:rsid w:val="00510D4D"/>
    <w:rsid w:val="00516C52"/>
    <w:rsid w:val="00520668"/>
    <w:rsid w:val="0053007E"/>
    <w:rsid w:val="00530234"/>
    <w:rsid w:val="005310D8"/>
    <w:rsid w:val="00534A47"/>
    <w:rsid w:val="00536B40"/>
    <w:rsid w:val="0054363F"/>
    <w:rsid w:val="0054575C"/>
    <w:rsid w:val="005475EC"/>
    <w:rsid w:val="00547A36"/>
    <w:rsid w:val="005508C6"/>
    <w:rsid w:val="00551509"/>
    <w:rsid w:val="00552AD1"/>
    <w:rsid w:val="00552EC5"/>
    <w:rsid w:val="0055323D"/>
    <w:rsid w:val="005539E1"/>
    <w:rsid w:val="00553DCD"/>
    <w:rsid w:val="00554F2F"/>
    <w:rsid w:val="0055514D"/>
    <w:rsid w:val="0055790A"/>
    <w:rsid w:val="00566800"/>
    <w:rsid w:val="00567195"/>
    <w:rsid w:val="00567495"/>
    <w:rsid w:val="00571F34"/>
    <w:rsid w:val="00572BCC"/>
    <w:rsid w:val="00572D7E"/>
    <w:rsid w:val="00573AAD"/>
    <w:rsid w:val="0057480F"/>
    <w:rsid w:val="005759CC"/>
    <w:rsid w:val="00575A7D"/>
    <w:rsid w:val="00576288"/>
    <w:rsid w:val="00580E0E"/>
    <w:rsid w:val="00582365"/>
    <w:rsid w:val="00585AA1"/>
    <w:rsid w:val="00587875"/>
    <w:rsid w:val="005919D1"/>
    <w:rsid w:val="00592E74"/>
    <w:rsid w:val="00597FB2"/>
    <w:rsid w:val="005A0520"/>
    <w:rsid w:val="005A55F0"/>
    <w:rsid w:val="005A596C"/>
    <w:rsid w:val="005B090A"/>
    <w:rsid w:val="005B1164"/>
    <w:rsid w:val="005B1583"/>
    <w:rsid w:val="005B42CA"/>
    <w:rsid w:val="005B4B34"/>
    <w:rsid w:val="005B4EF5"/>
    <w:rsid w:val="005C1040"/>
    <w:rsid w:val="005C4AC2"/>
    <w:rsid w:val="005D0B96"/>
    <w:rsid w:val="005D3171"/>
    <w:rsid w:val="005D4710"/>
    <w:rsid w:val="005D73E0"/>
    <w:rsid w:val="005E492F"/>
    <w:rsid w:val="005E4FE6"/>
    <w:rsid w:val="005F0071"/>
    <w:rsid w:val="005F03AF"/>
    <w:rsid w:val="005F4FF4"/>
    <w:rsid w:val="005F60F7"/>
    <w:rsid w:val="005F7774"/>
    <w:rsid w:val="0060293D"/>
    <w:rsid w:val="006039E4"/>
    <w:rsid w:val="0060418C"/>
    <w:rsid w:val="00606ADC"/>
    <w:rsid w:val="00607F30"/>
    <w:rsid w:val="0061088C"/>
    <w:rsid w:val="00611E7E"/>
    <w:rsid w:val="00613AE4"/>
    <w:rsid w:val="00614376"/>
    <w:rsid w:val="00614BC1"/>
    <w:rsid w:val="006153E8"/>
    <w:rsid w:val="00620FB7"/>
    <w:rsid w:val="006214CE"/>
    <w:rsid w:val="006217C9"/>
    <w:rsid w:val="00621D39"/>
    <w:rsid w:val="00625296"/>
    <w:rsid w:val="00625950"/>
    <w:rsid w:val="00626723"/>
    <w:rsid w:val="00626AD6"/>
    <w:rsid w:val="00632C71"/>
    <w:rsid w:val="0063384D"/>
    <w:rsid w:val="006359FD"/>
    <w:rsid w:val="00643BA5"/>
    <w:rsid w:val="00644745"/>
    <w:rsid w:val="006458EA"/>
    <w:rsid w:val="00645C20"/>
    <w:rsid w:val="006461E1"/>
    <w:rsid w:val="00647831"/>
    <w:rsid w:val="00647920"/>
    <w:rsid w:val="00656F6A"/>
    <w:rsid w:val="006605F4"/>
    <w:rsid w:val="006623E3"/>
    <w:rsid w:val="0066276B"/>
    <w:rsid w:val="006639D5"/>
    <w:rsid w:val="00663A32"/>
    <w:rsid w:val="006649BE"/>
    <w:rsid w:val="00664DB5"/>
    <w:rsid w:val="00665465"/>
    <w:rsid w:val="0066588F"/>
    <w:rsid w:val="00665E02"/>
    <w:rsid w:val="006669C0"/>
    <w:rsid w:val="006672FA"/>
    <w:rsid w:val="00667840"/>
    <w:rsid w:val="006746B2"/>
    <w:rsid w:val="00675056"/>
    <w:rsid w:val="00675723"/>
    <w:rsid w:val="00675B40"/>
    <w:rsid w:val="006804DC"/>
    <w:rsid w:val="00682769"/>
    <w:rsid w:val="00683165"/>
    <w:rsid w:val="0068637A"/>
    <w:rsid w:val="00690F56"/>
    <w:rsid w:val="006929EE"/>
    <w:rsid w:val="006937A2"/>
    <w:rsid w:val="006942BC"/>
    <w:rsid w:val="006944C2"/>
    <w:rsid w:val="006965EB"/>
    <w:rsid w:val="0069741C"/>
    <w:rsid w:val="006A03F5"/>
    <w:rsid w:val="006A1346"/>
    <w:rsid w:val="006A23CF"/>
    <w:rsid w:val="006A270A"/>
    <w:rsid w:val="006A2D86"/>
    <w:rsid w:val="006A465B"/>
    <w:rsid w:val="006A5C7B"/>
    <w:rsid w:val="006A63BF"/>
    <w:rsid w:val="006A6AED"/>
    <w:rsid w:val="006B4BBD"/>
    <w:rsid w:val="006B5569"/>
    <w:rsid w:val="006B6107"/>
    <w:rsid w:val="006C0B6B"/>
    <w:rsid w:val="006C0F09"/>
    <w:rsid w:val="006C126C"/>
    <w:rsid w:val="006C1BE7"/>
    <w:rsid w:val="006C2AA2"/>
    <w:rsid w:val="006C318E"/>
    <w:rsid w:val="006C655B"/>
    <w:rsid w:val="006D6654"/>
    <w:rsid w:val="006D6BAD"/>
    <w:rsid w:val="006D6D0A"/>
    <w:rsid w:val="006D7586"/>
    <w:rsid w:val="006E235A"/>
    <w:rsid w:val="006E37AE"/>
    <w:rsid w:val="006E3864"/>
    <w:rsid w:val="006E3A6B"/>
    <w:rsid w:val="006E3D4A"/>
    <w:rsid w:val="006E474F"/>
    <w:rsid w:val="006E4C4B"/>
    <w:rsid w:val="006E6C9C"/>
    <w:rsid w:val="006E7B0F"/>
    <w:rsid w:val="006F0C25"/>
    <w:rsid w:val="006F1707"/>
    <w:rsid w:val="006F207B"/>
    <w:rsid w:val="006F3479"/>
    <w:rsid w:val="006F4053"/>
    <w:rsid w:val="006F4CCD"/>
    <w:rsid w:val="006F708C"/>
    <w:rsid w:val="00701BF4"/>
    <w:rsid w:val="007021D4"/>
    <w:rsid w:val="00702835"/>
    <w:rsid w:val="007030F6"/>
    <w:rsid w:val="00703F38"/>
    <w:rsid w:val="007062FC"/>
    <w:rsid w:val="00707F52"/>
    <w:rsid w:val="00712EB9"/>
    <w:rsid w:val="00714677"/>
    <w:rsid w:val="00714718"/>
    <w:rsid w:val="00714FC7"/>
    <w:rsid w:val="00715546"/>
    <w:rsid w:val="00715662"/>
    <w:rsid w:val="00715B8E"/>
    <w:rsid w:val="0071608F"/>
    <w:rsid w:val="00716094"/>
    <w:rsid w:val="00716C99"/>
    <w:rsid w:val="0072098D"/>
    <w:rsid w:val="00722900"/>
    <w:rsid w:val="00726DDD"/>
    <w:rsid w:val="00727573"/>
    <w:rsid w:val="00730866"/>
    <w:rsid w:val="00731664"/>
    <w:rsid w:val="007318EB"/>
    <w:rsid w:val="00733AD0"/>
    <w:rsid w:val="007343CF"/>
    <w:rsid w:val="00737B95"/>
    <w:rsid w:val="00741818"/>
    <w:rsid w:val="007446AB"/>
    <w:rsid w:val="007448F9"/>
    <w:rsid w:val="00746B78"/>
    <w:rsid w:val="00747622"/>
    <w:rsid w:val="00750979"/>
    <w:rsid w:val="0075313E"/>
    <w:rsid w:val="00756E25"/>
    <w:rsid w:val="00757198"/>
    <w:rsid w:val="00757299"/>
    <w:rsid w:val="00760DC0"/>
    <w:rsid w:val="00761EAC"/>
    <w:rsid w:val="00764253"/>
    <w:rsid w:val="00766A29"/>
    <w:rsid w:val="00767652"/>
    <w:rsid w:val="0077412A"/>
    <w:rsid w:val="0078189B"/>
    <w:rsid w:val="00781915"/>
    <w:rsid w:val="00785ECB"/>
    <w:rsid w:val="0079362E"/>
    <w:rsid w:val="0079458B"/>
    <w:rsid w:val="00796AED"/>
    <w:rsid w:val="00796E75"/>
    <w:rsid w:val="007976F7"/>
    <w:rsid w:val="007A0D36"/>
    <w:rsid w:val="007A0D9D"/>
    <w:rsid w:val="007A3E3A"/>
    <w:rsid w:val="007A4ECC"/>
    <w:rsid w:val="007A6F2E"/>
    <w:rsid w:val="007A7F65"/>
    <w:rsid w:val="007B04F2"/>
    <w:rsid w:val="007B4499"/>
    <w:rsid w:val="007B4503"/>
    <w:rsid w:val="007B6D1B"/>
    <w:rsid w:val="007B7915"/>
    <w:rsid w:val="007C0CBC"/>
    <w:rsid w:val="007C11AA"/>
    <w:rsid w:val="007C11FB"/>
    <w:rsid w:val="007C128C"/>
    <w:rsid w:val="007C73C2"/>
    <w:rsid w:val="007D1BD5"/>
    <w:rsid w:val="007D65F4"/>
    <w:rsid w:val="007D7491"/>
    <w:rsid w:val="007E2CDA"/>
    <w:rsid w:val="007E3392"/>
    <w:rsid w:val="007E4E4E"/>
    <w:rsid w:val="007F154C"/>
    <w:rsid w:val="007F331F"/>
    <w:rsid w:val="007F799B"/>
    <w:rsid w:val="00801713"/>
    <w:rsid w:val="008019DB"/>
    <w:rsid w:val="00801D79"/>
    <w:rsid w:val="00806B3B"/>
    <w:rsid w:val="00810603"/>
    <w:rsid w:val="00822283"/>
    <w:rsid w:val="0082623C"/>
    <w:rsid w:val="00830EA0"/>
    <w:rsid w:val="00831FE2"/>
    <w:rsid w:val="00833F8B"/>
    <w:rsid w:val="00834D2E"/>
    <w:rsid w:val="00835715"/>
    <w:rsid w:val="00835BBB"/>
    <w:rsid w:val="008412EA"/>
    <w:rsid w:val="00841BE1"/>
    <w:rsid w:val="0084374E"/>
    <w:rsid w:val="00844BAE"/>
    <w:rsid w:val="00844E71"/>
    <w:rsid w:val="0084500D"/>
    <w:rsid w:val="00846109"/>
    <w:rsid w:val="008509CA"/>
    <w:rsid w:val="00851131"/>
    <w:rsid w:val="008515FD"/>
    <w:rsid w:val="008525CC"/>
    <w:rsid w:val="0086192D"/>
    <w:rsid w:val="0086449F"/>
    <w:rsid w:val="008647AB"/>
    <w:rsid w:val="00870595"/>
    <w:rsid w:val="008705CB"/>
    <w:rsid w:val="00871A64"/>
    <w:rsid w:val="008739AD"/>
    <w:rsid w:val="00873F54"/>
    <w:rsid w:val="0087687B"/>
    <w:rsid w:val="00883304"/>
    <w:rsid w:val="00885F6C"/>
    <w:rsid w:val="00890D71"/>
    <w:rsid w:val="008918F6"/>
    <w:rsid w:val="008920DF"/>
    <w:rsid w:val="00892420"/>
    <w:rsid w:val="008932E6"/>
    <w:rsid w:val="00894848"/>
    <w:rsid w:val="00895630"/>
    <w:rsid w:val="00895716"/>
    <w:rsid w:val="00896018"/>
    <w:rsid w:val="00896FA2"/>
    <w:rsid w:val="008972CC"/>
    <w:rsid w:val="008A1A86"/>
    <w:rsid w:val="008A3DF6"/>
    <w:rsid w:val="008A51C1"/>
    <w:rsid w:val="008A62CB"/>
    <w:rsid w:val="008A7048"/>
    <w:rsid w:val="008A7E34"/>
    <w:rsid w:val="008B0597"/>
    <w:rsid w:val="008B5075"/>
    <w:rsid w:val="008B537E"/>
    <w:rsid w:val="008B5E5C"/>
    <w:rsid w:val="008B77CF"/>
    <w:rsid w:val="008C1207"/>
    <w:rsid w:val="008C54BC"/>
    <w:rsid w:val="008C6487"/>
    <w:rsid w:val="008C7652"/>
    <w:rsid w:val="008D0702"/>
    <w:rsid w:val="008D0FE8"/>
    <w:rsid w:val="008D26E1"/>
    <w:rsid w:val="008D4136"/>
    <w:rsid w:val="008D4D3B"/>
    <w:rsid w:val="008D6D99"/>
    <w:rsid w:val="008E1143"/>
    <w:rsid w:val="008E25C8"/>
    <w:rsid w:val="008E5434"/>
    <w:rsid w:val="008F3412"/>
    <w:rsid w:val="008F369F"/>
    <w:rsid w:val="008F7BCC"/>
    <w:rsid w:val="009006A5"/>
    <w:rsid w:val="00901A59"/>
    <w:rsid w:val="00903A61"/>
    <w:rsid w:val="00905A99"/>
    <w:rsid w:val="00905E70"/>
    <w:rsid w:val="009062FF"/>
    <w:rsid w:val="0090676D"/>
    <w:rsid w:val="009101A8"/>
    <w:rsid w:val="00910D0C"/>
    <w:rsid w:val="00911278"/>
    <w:rsid w:val="009129D5"/>
    <w:rsid w:val="00914207"/>
    <w:rsid w:val="00914793"/>
    <w:rsid w:val="009168AE"/>
    <w:rsid w:val="009207AC"/>
    <w:rsid w:val="00921773"/>
    <w:rsid w:val="00921AF6"/>
    <w:rsid w:val="00921E36"/>
    <w:rsid w:val="009229D4"/>
    <w:rsid w:val="009254EA"/>
    <w:rsid w:val="00925756"/>
    <w:rsid w:val="00925B31"/>
    <w:rsid w:val="00926FF3"/>
    <w:rsid w:val="00930946"/>
    <w:rsid w:val="00934973"/>
    <w:rsid w:val="009357E3"/>
    <w:rsid w:val="00935938"/>
    <w:rsid w:val="00940820"/>
    <w:rsid w:val="00942D89"/>
    <w:rsid w:val="00944D58"/>
    <w:rsid w:val="00944E7E"/>
    <w:rsid w:val="00947172"/>
    <w:rsid w:val="00950778"/>
    <w:rsid w:val="00952612"/>
    <w:rsid w:val="00952E94"/>
    <w:rsid w:val="00954BE5"/>
    <w:rsid w:val="00955CC1"/>
    <w:rsid w:val="009619B3"/>
    <w:rsid w:val="00962FFC"/>
    <w:rsid w:val="009634AA"/>
    <w:rsid w:val="00967243"/>
    <w:rsid w:val="00967DA5"/>
    <w:rsid w:val="0097105E"/>
    <w:rsid w:val="0097134F"/>
    <w:rsid w:val="00971476"/>
    <w:rsid w:val="00973555"/>
    <w:rsid w:val="0097372B"/>
    <w:rsid w:val="009752FA"/>
    <w:rsid w:val="009807EC"/>
    <w:rsid w:val="00980839"/>
    <w:rsid w:val="00980E6E"/>
    <w:rsid w:val="00982A63"/>
    <w:rsid w:val="00983A37"/>
    <w:rsid w:val="00983D95"/>
    <w:rsid w:val="009849B2"/>
    <w:rsid w:val="0098782C"/>
    <w:rsid w:val="00987C52"/>
    <w:rsid w:val="009904AF"/>
    <w:rsid w:val="00990505"/>
    <w:rsid w:val="009929BF"/>
    <w:rsid w:val="00992DF5"/>
    <w:rsid w:val="00995578"/>
    <w:rsid w:val="00997B82"/>
    <w:rsid w:val="009A16E3"/>
    <w:rsid w:val="009A3CC0"/>
    <w:rsid w:val="009A6EDA"/>
    <w:rsid w:val="009B2F85"/>
    <w:rsid w:val="009B57C3"/>
    <w:rsid w:val="009B7455"/>
    <w:rsid w:val="009B7EA1"/>
    <w:rsid w:val="009C0E78"/>
    <w:rsid w:val="009C2AD6"/>
    <w:rsid w:val="009C2C5E"/>
    <w:rsid w:val="009C634C"/>
    <w:rsid w:val="009C7B79"/>
    <w:rsid w:val="009D3C54"/>
    <w:rsid w:val="009D6AEE"/>
    <w:rsid w:val="009E118B"/>
    <w:rsid w:val="009E2AFD"/>
    <w:rsid w:val="009E4353"/>
    <w:rsid w:val="009E7DAF"/>
    <w:rsid w:val="009F0215"/>
    <w:rsid w:val="009F0C1F"/>
    <w:rsid w:val="009F1BA3"/>
    <w:rsid w:val="009F3C92"/>
    <w:rsid w:val="009F4306"/>
    <w:rsid w:val="009F483C"/>
    <w:rsid w:val="009F5821"/>
    <w:rsid w:val="009F7B2A"/>
    <w:rsid w:val="00A005A9"/>
    <w:rsid w:val="00A00E6B"/>
    <w:rsid w:val="00A020CF"/>
    <w:rsid w:val="00A02F8C"/>
    <w:rsid w:val="00A0311F"/>
    <w:rsid w:val="00A03466"/>
    <w:rsid w:val="00A05374"/>
    <w:rsid w:val="00A06FE1"/>
    <w:rsid w:val="00A07884"/>
    <w:rsid w:val="00A07CEA"/>
    <w:rsid w:val="00A10233"/>
    <w:rsid w:val="00A11514"/>
    <w:rsid w:val="00A11A1D"/>
    <w:rsid w:val="00A11D34"/>
    <w:rsid w:val="00A11D39"/>
    <w:rsid w:val="00A12EA0"/>
    <w:rsid w:val="00A1347A"/>
    <w:rsid w:val="00A20264"/>
    <w:rsid w:val="00A21D85"/>
    <w:rsid w:val="00A258F7"/>
    <w:rsid w:val="00A2722D"/>
    <w:rsid w:val="00A302A8"/>
    <w:rsid w:val="00A30465"/>
    <w:rsid w:val="00A31277"/>
    <w:rsid w:val="00A3327C"/>
    <w:rsid w:val="00A33CE7"/>
    <w:rsid w:val="00A33F05"/>
    <w:rsid w:val="00A34600"/>
    <w:rsid w:val="00A34C2A"/>
    <w:rsid w:val="00A356BE"/>
    <w:rsid w:val="00A36DE5"/>
    <w:rsid w:val="00A4093B"/>
    <w:rsid w:val="00A415E5"/>
    <w:rsid w:val="00A4320A"/>
    <w:rsid w:val="00A44383"/>
    <w:rsid w:val="00A4769E"/>
    <w:rsid w:val="00A5093D"/>
    <w:rsid w:val="00A51491"/>
    <w:rsid w:val="00A516C9"/>
    <w:rsid w:val="00A52096"/>
    <w:rsid w:val="00A5434E"/>
    <w:rsid w:val="00A55253"/>
    <w:rsid w:val="00A555C5"/>
    <w:rsid w:val="00A571F6"/>
    <w:rsid w:val="00A572D9"/>
    <w:rsid w:val="00A60EFD"/>
    <w:rsid w:val="00A6567A"/>
    <w:rsid w:val="00A66DD1"/>
    <w:rsid w:val="00A7052F"/>
    <w:rsid w:val="00A70C7C"/>
    <w:rsid w:val="00A72430"/>
    <w:rsid w:val="00A72611"/>
    <w:rsid w:val="00A72D47"/>
    <w:rsid w:val="00A735F2"/>
    <w:rsid w:val="00A7513B"/>
    <w:rsid w:val="00A77E3C"/>
    <w:rsid w:val="00A80870"/>
    <w:rsid w:val="00A80D54"/>
    <w:rsid w:val="00A83BAD"/>
    <w:rsid w:val="00A83E08"/>
    <w:rsid w:val="00A84A60"/>
    <w:rsid w:val="00A859FE"/>
    <w:rsid w:val="00A86EBB"/>
    <w:rsid w:val="00A901B1"/>
    <w:rsid w:val="00A90470"/>
    <w:rsid w:val="00A90C4B"/>
    <w:rsid w:val="00A93C99"/>
    <w:rsid w:val="00A94BCB"/>
    <w:rsid w:val="00A95723"/>
    <w:rsid w:val="00A9669B"/>
    <w:rsid w:val="00A9707F"/>
    <w:rsid w:val="00A9731F"/>
    <w:rsid w:val="00A97B0E"/>
    <w:rsid w:val="00AA01B3"/>
    <w:rsid w:val="00AA04B8"/>
    <w:rsid w:val="00AA05BB"/>
    <w:rsid w:val="00AA07C8"/>
    <w:rsid w:val="00AA17C2"/>
    <w:rsid w:val="00AA44C2"/>
    <w:rsid w:val="00AA478F"/>
    <w:rsid w:val="00AA58AC"/>
    <w:rsid w:val="00AA78FD"/>
    <w:rsid w:val="00AA7A07"/>
    <w:rsid w:val="00AB00D0"/>
    <w:rsid w:val="00AB0C5D"/>
    <w:rsid w:val="00AB54ED"/>
    <w:rsid w:val="00AB58D3"/>
    <w:rsid w:val="00AB5E6D"/>
    <w:rsid w:val="00AB5E94"/>
    <w:rsid w:val="00AC3421"/>
    <w:rsid w:val="00AC3443"/>
    <w:rsid w:val="00AC5282"/>
    <w:rsid w:val="00AD16DE"/>
    <w:rsid w:val="00AD4B44"/>
    <w:rsid w:val="00AD52E2"/>
    <w:rsid w:val="00AE13BF"/>
    <w:rsid w:val="00AE2444"/>
    <w:rsid w:val="00AE4548"/>
    <w:rsid w:val="00AE4B82"/>
    <w:rsid w:val="00AE5F8A"/>
    <w:rsid w:val="00AE6300"/>
    <w:rsid w:val="00AE7F32"/>
    <w:rsid w:val="00AF057E"/>
    <w:rsid w:val="00AF2776"/>
    <w:rsid w:val="00AF4E02"/>
    <w:rsid w:val="00AF65FC"/>
    <w:rsid w:val="00AF6ED9"/>
    <w:rsid w:val="00B004DD"/>
    <w:rsid w:val="00B006AD"/>
    <w:rsid w:val="00B0098C"/>
    <w:rsid w:val="00B01387"/>
    <w:rsid w:val="00B01D9D"/>
    <w:rsid w:val="00B01EB3"/>
    <w:rsid w:val="00B03E7C"/>
    <w:rsid w:val="00B06A02"/>
    <w:rsid w:val="00B10F18"/>
    <w:rsid w:val="00B12724"/>
    <w:rsid w:val="00B12CA4"/>
    <w:rsid w:val="00B1431F"/>
    <w:rsid w:val="00B21476"/>
    <w:rsid w:val="00B30FDD"/>
    <w:rsid w:val="00B326FF"/>
    <w:rsid w:val="00B37D7C"/>
    <w:rsid w:val="00B40D1A"/>
    <w:rsid w:val="00B40D36"/>
    <w:rsid w:val="00B42F75"/>
    <w:rsid w:val="00B444E8"/>
    <w:rsid w:val="00B44978"/>
    <w:rsid w:val="00B4666E"/>
    <w:rsid w:val="00B5261B"/>
    <w:rsid w:val="00B54AC2"/>
    <w:rsid w:val="00B54B54"/>
    <w:rsid w:val="00B56FD8"/>
    <w:rsid w:val="00B60217"/>
    <w:rsid w:val="00B639D7"/>
    <w:rsid w:val="00B65C76"/>
    <w:rsid w:val="00B65D8F"/>
    <w:rsid w:val="00B6789C"/>
    <w:rsid w:val="00B67A32"/>
    <w:rsid w:val="00B7018B"/>
    <w:rsid w:val="00B70922"/>
    <w:rsid w:val="00B71497"/>
    <w:rsid w:val="00B73254"/>
    <w:rsid w:val="00B75D87"/>
    <w:rsid w:val="00B77FFE"/>
    <w:rsid w:val="00B81E68"/>
    <w:rsid w:val="00B82740"/>
    <w:rsid w:val="00B856E6"/>
    <w:rsid w:val="00B860C6"/>
    <w:rsid w:val="00B9041D"/>
    <w:rsid w:val="00B91B17"/>
    <w:rsid w:val="00B92DD6"/>
    <w:rsid w:val="00B942BC"/>
    <w:rsid w:val="00B94660"/>
    <w:rsid w:val="00B9499E"/>
    <w:rsid w:val="00B94F60"/>
    <w:rsid w:val="00B95A3A"/>
    <w:rsid w:val="00B96DBA"/>
    <w:rsid w:val="00BA116C"/>
    <w:rsid w:val="00BA4C40"/>
    <w:rsid w:val="00BA5282"/>
    <w:rsid w:val="00BA6163"/>
    <w:rsid w:val="00BA705E"/>
    <w:rsid w:val="00BB09E2"/>
    <w:rsid w:val="00BB200D"/>
    <w:rsid w:val="00BC0400"/>
    <w:rsid w:val="00BC04EB"/>
    <w:rsid w:val="00BC6F75"/>
    <w:rsid w:val="00BD3FC0"/>
    <w:rsid w:val="00BD6C56"/>
    <w:rsid w:val="00BE0C9C"/>
    <w:rsid w:val="00BE0D95"/>
    <w:rsid w:val="00BE3417"/>
    <w:rsid w:val="00BE54EC"/>
    <w:rsid w:val="00BE5628"/>
    <w:rsid w:val="00BE7368"/>
    <w:rsid w:val="00BF0316"/>
    <w:rsid w:val="00BF225B"/>
    <w:rsid w:val="00BF31B2"/>
    <w:rsid w:val="00BF4DCA"/>
    <w:rsid w:val="00BF609E"/>
    <w:rsid w:val="00BF695A"/>
    <w:rsid w:val="00C01E16"/>
    <w:rsid w:val="00C06309"/>
    <w:rsid w:val="00C06B44"/>
    <w:rsid w:val="00C06E00"/>
    <w:rsid w:val="00C0790F"/>
    <w:rsid w:val="00C14B2D"/>
    <w:rsid w:val="00C15598"/>
    <w:rsid w:val="00C15608"/>
    <w:rsid w:val="00C16A43"/>
    <w:rsid w:val="00C20131"/>
    <w:rsid w:val="00C21CC1"/>
    <w:rsid w:val="00C22096"/>
    <w:rsid w:val="00C257E7"/>
    <w:rsid w:val="00C25B15"/>
    <w:rsid w:val="00C30216"/>
    <w:rsid w:val="00C30AE2"/>
    <w:rsid w:val="00C31816"/>
    <w:rsid w:val="00C31DCC"/>
    <w:rsid w:val="00C326CD"/>
    <w:rsid w:val="00C33699"/>
    <w:rsid w:val="00C357BD"/>
    <w:rsid w:val="00C36275"/>
    <w:rsid w:val="00C36887"/>
    <w:rsid w:val="00C373D5"/>
    <w:rsid w:val="00C37CAD"/>
    <w:rsid w:val="00C417C5"/>
    <w:rsid w:val="00C47CEF"/>
    <w:rsid w:val="00C47FC7"/>
    <w:rsid w:val="00C508F7"/>
    <w:rsid w:val="00C53083"/>
    <w:rsid w:val="00C55895"/>
    <w:rsid w:val="00C560AE"/>
    <w:rsid w:val="00C57518"/>
    <w:rsid w:val="00C61676"/>
    <w:rsid w:val="00C628C8"/>
    <w:rsid w:val="00C638F2"/>
    <w:rsid w:val="00C645F0"/>
    <w:rsid w:val="00C73FA8"/>
    <w:rsid w:val="00C76C06"/>
    <w:rsid w:val="00C77882"/>
    <w:rsid w:val="00C82BE3"/>
    <w:rsid w:val="00C84F5C"/>
    <w:rsid w:val="00C870D3"/>
    <w:rsid w:val="00C870E5"/>
    <w:rsid w:val="00C9101D"/>
    <w:rsid w:val="00CA54E5"/>
    <w:rsid w:val="00CA7FEE"/>
    <w:rsid w:val="00CB0914"/>
    <w:rsid w:val="00CB1584"/>
    <w:rsid w:val="00CB39A5"/>
    <w:rsid w:val="00CB55E2"/>
    <w:rsid w:val="00CB5AD7"/>
    <w:rsid w:val="00CB6CA4"/>
    <w:rsid w:val="00CB7304"/>
    <w:rsid w:val="00CC096A"/>
    <w:rsid w:val="00CC0A4E"/>
    <w:rsid w:val="00CC2ABC"/>
    <w:rsid w:val="00CC5590"/>
    <w:rsid w:val="00CC5BFC"/>
    <w:rsid w:val="00CC7F78"/>
    <w:rsid w:val="00CD0C2A"/>
    <w:rsid w:val="00CD1CC8"/>
    <w:rsid w:val="00CD3543"/>
    <w:rsid w:val="00CD6333"/>
    <w:rsid w:val="00CE6071"/>
    <w:rsid w:val="00CE6727"/>
    <w:rsid w:val="00CF01F4"/>
    <w:rsid w:val="00CF187B"/>
    <w:rsid w:val="00CF25C3"/>
    <w:rsid w:val="00CF430F"/>
    <w:rsid w:val="00CF54EE"/>
    <w:rsid w:val="00CF5988"/>
    <w:rsid w:val="00CF7304"/>
    <w:rsid w:val="00D01806"/>
    <w:rsid w:val="00D0189F"/>
    <w:rsid w:val="00D01DF1"/>
    <w:rsid w:val="00D039A9"/>
    <w:rsid w:val="00D04BBF"/>
    <w:rsid w:val="00D05290"/>
    <w:rsid w:val="00D056A4"/>
    <w:rsid w:val="00D078A7"/>
    <w:rsid w:val="00D07B63"/>
    <w:rsid w:val="00D12C8F"/>
    <w:rsid w:val="00D13879"/>
    <w:rsid w:val="00D1746B"/>
    <w:rsid w:val="00D17ECD"/>
    <w:rsid w:val="00D30E5F"/>
    <w:rsid w:val="00D318A8"/>
    <w:rsid w:val="00D320C4"/>
    <w:rsid w:val="00D32156"/>
    <w:rsid w:val="00D32713"/>
    <w:rsid w:val="00D33440"/>
    <w:rsid w:val="00D40B35"/>
    <w:rsid w:val="00D420D0"/>
    <w:rsid w:val="00D431D9"/>
    <w:rsid w:val="00D451A0"/>
    <w:rsid w:val="00D45A15"/>
    <w:rsid w:val="00D45E16"/>
    <w:rsid w:val="00D4636C"/>
    <w:rsid w:val="00D472BD"/>
    <w:rsid w:val="00D50C52"/>
    <w:rsid w:val="00D51A50"/>
    <w:rsid w:val="00D524DA"/>
    <w:rsid w:val="00D53084"/>
    <w:rsid w:val="00D54D90"/>
    <w:rsid w:val="00D55024"/>
    <w:rsid w:val="00D55600"/>
    <w:rsid w:val="00D5626D"/>
    <w:rsid w:val="00D5718C"/>
    <w:rsid w:val="00D57365"/>
    <w:rsid w:val="00D6262D"/>
    <w:rsid w:val="00D629CD"/>
    <w:rsid w:val="00D6430E"/>
    <w:rsid w:val="00D655F2"/>
    <w:rsid w:val="00D71AB9"/>
    <w:rsid w:val="00D73095"/>
    <w:rsid w:val="00D74A87"/>
    <w:rsid w:val="00D74B4A"/>
    <w:rsid w:val="00D7590C"/>
    <w:rsid w:val="00D762DD"/>
    <w:rsid w:val="00D8123E"/>
    <w:rsid w:val="00D81422"/>
    <w:rsid w:val="00D81742"/>
    <w:rsid w:val="00D81E5A"/>
    <w:rsid w:val="00D82539"/>
    <w:rsid w:val="00D833DD"/>
    <w:rsid w:val="00D8694E"/>
    <w:rsid w:val="00D86E68"/>
    <w:rsid w:val="00D90E66"/>
    <w:rsid w:val="00D9324D"/>
    <w:rsid w:val="00D9422A"/>
    <w:rsid w:val="00D94CE3"/>
    <w:rsid w:val="00D953AE"/>
    <w:rsid w:val="00D95FF5"/>
    <w:rsid w:val="00DA0705"/>
    <w:rsid w:val="00DA0CD5"/>
    <w:rsid w:val="00DA1995"/>
    <w:rsid w:val="00DA220D"/>
    <w:rsid w:val="00DA2254"/>
    <w:rsid w:val="00DA2DD9"/>
    <w:rsid w:val="00DA432B"/>
    <w:rsid w:val="00DA472C"/>
    <w:rsid w:val="00DB0A22"/>
    <w:rsid w:val="00DB1E5E"/>
    <w:rsid w:val="00DB36AF"/>
    <w:rsid w:val="00DB375C"/>
    <w:rsid w:val="00DC328F"/>
    <w:rsid w:val="00DC7210"/>
    <w:rsid w:val="00DC7A8F"/>
    <w:rsid w:val="00DD0F40"/>
    <w:rsid w:val="00DD2532"/>
    <w:rsid w:val="00DD2A91"/>
    <w:rsid w:val="00DD4C94"/>
    <w:rsid w:val="00DD5C9D"/>
    <w:rsid w:val="00DD6A04"/>
    <w:rsid w:val="00DD6B81"/>
    <w:rsid w:val="00DE0E29"/>
    <w:rsid w:val="00DE122D"/>
    <w:rsid w:val="00DE33B6"/>
    <w:rsid w:val="00DE4478"/>
    <w:rsid w:val="00DE49C6"/>
    <w:rsid w:val="00DE4B0A"/>
    <w:rsid w:val="00DE4E32"/>
    <w:rsid w:val="00DE65BA"/>
    <w:rsid w:val="00DF0590"/>
    <w:rsid w:val="00DF0B19"/>
    <w:rsid w:val="00DF2125"/>
    <w:rsid w:val="00DF28CB"/>
    <w:rsid w:val="00DF31BD"/>
    <w:rsid w:val="00DF597C"/>
    <w:rsid w:val="00DF5EB4"/>
    <w:rsid w:val="00DF5F25"/>
    <w:rsid w:val="00DF748D"/>
    <w:rsid w:val="00DF7585"/>
    <w:rsid w:val="00DF76A3"/>
    <w:rsid w:val="00E0024E"/>
    <w:rsid w:val="00E03359"/>
    <w:rsid w:val="00E03677"/>
    <w:rsid w:val="00E03DD2"/>
    <w:rsid w:val="00E11BA4"/>
    <w:rsid w:val="00E15552"/>
    <w:rsid w:val="00E15D01"/>
    <w:rsid w:val="00E16DC7"/>
    <w:rsid w:val="00E22D32"/>
    <w:rsid w:val="00E23138"/>
    <w:rsid w:val="00E241F8"/>
    <w:rsid w:val="00E256C4"/>
    <w:rsid w:val="00E259DF"/>
    <w:rsid w:val="00E31E9C"/>
    <w:rsid w:val="00E32743"/>
    <w:rsid w:val="00E35341"/>
    <w:rsid w:val="00E35AAB"/>
    <w:rsid w:val="00E3669C"/>
    <w:rsid w:val="00E37DB4"/>
    <w:rsid w:val="00E4108E"/>
    <w:rsid w:val="00E419D1"/>
    <w:rsid w:val="00E4215F"/>
    <w:rsid w:val="00E42885"/>
    <w:rsid w:val="00E42C41"/>
    <w:rsid w:val="00E452C8"/>
    <w:rsid w:val="00E47C80"/>
    <w:rsid w:val="00E500CA"/>
    <w:rsid w:val="00E509F6"/>
    <w:rsid w:val="00E50C4C"/>
    <w:rsid w:val="00E52BB9"/>
    <w:rsid w:val="00E52C52"/>
    <w:rsid w:val="00E52FA1"/>
    <w:rsid w:val="00E54BBE"/>
    <w:rsid w:val="00E579E1"/>
    <w:rsid w:val="00E65509"/>
    <w:rsid w:val="00E7036B"/>
    <w:rsid w:val="00E71B6E"/>
    <w:rsid w:val="00E73955"/>
    <w:rsid w:val="00E74BE7"/>
    <w:rsid w:val="00E806EB"/>
    <w:rsid w:val="00E80F87"/>
    <w:rsid w:val="00E81B43"/>
    <w:rsid w:val="00E82A88"/>
    <w:rsid w:val="00E831CB"/>
    <w:rsid w:val="00E85915"/>
    <w:rsid w:val="00E86DDE"/>
    <w:rsid w:val="00E874BF"/>
    <w:rsid w:val="00E90B70"/>
    <w:rsid w:val="00E9421C"/>
    <w:rsid w:val="00E95EDE"/>
    <w:rsid w:val="00E966AB"/>
    <w:rsid w:val="00E96CAA"/>
    <w:rsid w:val="00E9722A"/>
    <w:rsid w:val="00E976BA"/>
    <w:rsid w:val="00EA17BE"/>
    <w:rsid w:val="00EA3C4A"/>
    <w:rsid w:val="00EA4459"/>
    <w:rsid w:val="00EA54E8"/>
    <w:rsid w:val="00EB12C8"/>
    <w:rsid w:val="00EB22C6"/>
    <w:rsid w:val="00EB4A9D"/>
    <w:rsid w:val="00EB6822"/>
    <w:rsid w:val="00EC5520"/>
    <w:rsid w:val="00EC7342"/>
    <w:rsid w:val="00EC75CB"/>
    <w:rsid w:val="00EC7F0B"/>
    <w:rsid w:val="00ED0B0F"/>
    <w:rsid w:val="00ED0B93"/>
    <w:rsid w:val="00ED1D2E"/>
    <w:rsid w:val="00ED1DC6"/>
    <w:rsid w:val="00ED40DC"/>
    <w:rsid w:val="00ED7C00"/>
    <w:rsid w:val="00EE0A1E"/>
    <w:rsid w:val="00EE293F"/>
    <w:rsid w:val="00EE5EE7"/>
    <w:rsid w:val="00EE631E"/>
    <w:rsid w:val="00EE7C2F"/>
    <w:rsid w:val="00EF0C40"/>
    <w:rsid w:val="00EF1E46"/>
    <w:rsid w:val="00EF1F36"/>
    <w:rsid w:val="00EF3C54"/>
    <w:rsid w:val="00EF6820"/>
    <w:rsid w:val="00EF6F68"/>
    <w:rsid w:val="00F01A6C"/>
    <w:rsid w:val="00F03298"/>
    <w:rsid w:val="00F033D8"/>
    <w:rsid w:val="00F04B56"/>
    <w:rsid w:val="00F06FF4"/>
    <w:rsid w:val="00F10F02"/>
    <w:rsid w:val="00F120C9"/>
    <w:rsid w:val="00F12A4D"/>
    <w:rsid w:val="00F13447"/>
    <w:rsid w:val="00F13940"/>
    <w:rsid w:val="00F14364"/>
    <w:rsid w:val="00F160FB"/>
    <w:rsid w:val="00F1653C"/>
    <w:rsid w:val="00F17138"/>
    <w:rsid w:val="00F17918"/>
    <w:rsid w:val="00F21F95"/>
    <w:rsid w:val="00F227D9"/>
    <w:rsid w:val="00F22CD6"/>
    <w:rsid w:val="00F23C5C"/>
    <w:rsid w:val="00F241C9"/>
    <w:rsid w:val="00F25377"/>
    <w:rsid w:val="00F26EB8"/>
    <w:rsid w:val="00F34DB9"/>
    <w:rsid w:val="00F35411"/>
    <w:rsid w:val="00F3652C"/>
    <w:rsid w:val="00F37232"/>
    <w:rsid w:val="00F37CA3"/>
    <w:rsid w:val="00F4027B"/>
    <w:rsid w:val="00F40BBD"/>
    <w:rsid w:val="00F41129"/>
    <w:rsid w:val="00F43851"/>
    <w:rsid w:val="00F4729D"/>
    <w:rsid w:val="00F4763C"/>
    <w:rsid w:val="00F47DC2"/>
    <w:rsid w:val="00F51A7F"/>
    <w:rsid w:val="00F54B12"/>
    <w:rsid w:val="00F556A5"/>
    <w:rsid w:val="00F60227"/>
    <w:rsid w:val="00F60E99"/>
    <w:rsid w:val="00F613F7"/>
    <w:rsid w:val="00F64E17"/>
    <w:rsid w:val="00F656A6"/>
    <w:rsid w:val="00F67C90"/>
    <w:rsid w:val="00F7043B"/>
    <w:rsid w:val="00F71D13"/>
    <w:rsid w:val="00F727A9"/>
    <w:rsid w:val="00F76465"/>
    <w:rsid w:val="00F80DED"/>
    <w:rsid w:val="00F817D3"/>
    <w:rsid w:val="00F8252F"/>
    <w:rsid w:val="00F82C7E"/>
    <w:rsid w:val="00F82C9F"/>
    <w:rsid w:val="00F8545C"/>
    <w:rsid w:val="00F866E0"/>
    <w:rsid w:val="00F86F22"/>
    <w:rsid w:val="00F915C4"/>
    <w:rsid w:val="00F91848"/>
    <w:rsid w:val="00F92AE4"/>
    <w:rsid w:val="00F9547F"/>
    <w:rsid w:val="00F9678C"/>
    <w:rsid w:val="00F979E0"/>
    <w:rsid w:val="00FA0573"/>
    <w:rsid w:val="00FA133D"/>
    <w:rsid w:val="00FA2FE3"/>
    <w:rsid w:val="00FA4C69"/>
    <w:rsid w:val="00FA6430"/>
    <w:rsid w:val="00FA6E6A"/>
    <w:rsid w:val="00FB190A"/>
    <w:rsid w:val="00FB1FCD"/>
    <w:rsid w:val="00FB2516"/>
    <w:rsid w:val="00FB32AD"/>
    <w:rsid w:val="00FB32E7"/>
    <w:rsid w:val="00FB537F"/>
    <w:rsid w:val="00FB6267"/>
    <w:rsid w:val="00FC06FD"/>
    <w:rsid w:val="00FC097A"/>
    <w:rsid w:val="00FC1C15"/>
    <w:rsid w:val="00FC202A"/>
    <w:rsid w:val="00FC27EB"/>
    <w:rsid w:val="00FC4CCB"/>
    <w:rsid w:val="00FC5B5C"/>
    <w:rsid w:val="00FD27A3"/>
    <w:rsid w:val="00FD4D5D"/>
    <w:rsid w:val="00FD4DE8"/>
    <w:rsid w:val="00FD5CFF"/>
    <w:rsid w:val="00FD5F36"/>
    <w:rsid w:val="00FD6B2B"/>
    <w:rsid w:val="00FE07A0"/>
    <w:rsid w:val="00FE0870"/>
    <w:rsid w:val="00FE2F01"/>
    <w:rsid w:val="00FE3599"/>
    <w:rsid w:val="00FE4105"/>
    <w:rsid w:val="00FF079C"/>
    <w:rsid w:val="00FF2AAA"/>
    <w:rsid w:val="00FF2C4F"/>
    <w:rsid w:val="00FF2DDE"/>
    <w:rsid w:val="00FF5709"/>
    <w:rsid w:val="00FF5AE8"/>
    <w:rsid w:val="00FF7980"/>
    <w:rsid w:val="01443206"/>
    <w:rsid w:val="01DDC1A2"/>
    <w:rsid w:val="02E166FD"/>
    <w:rsid w:val="03417F3C"/>
    <w:rsid w:val="0398EA28"/>
    <w:rsid w:val="06961EE1"/>
    <w:rsid w:val="08CE4C45"/>
    <w:rsid w:val="08F021C5"/>
    <w:rsid w:val="09784634"/>
    <w:rsid w:val="0A6852BD"/>
    <w:rsid w:val="0B97B42E"/>
    <w:rsid w:val="0CDBD8DE"/>
    <w:rsid w:val="0D96D410"/>
    <w:rsid w:val="0EB3D639"/>
    <w:rsid w:val="103A2561"/>
    <w:rsid w:val="11D469CD"/>
    <w:rsid w:val="13192AFE"/>
    <w:rsid w:val="13365087"/>
    <w:rsid w:val="14312CB9"/>
    <w:rsid w:val="14B0EDCA"/>
    <w:rsid w:val="15960E54"/>
    <w:rsid w:val="160E955F"/>
    <w:rsid w:val="17A9DE11"/>
    <w:rsid w:val="1839F254"/>
    <w:rsid w:val="190026AF"/>
    <w:rsid w:val="1A40FEBB"/>
    <w:rsid w:val="1C1AA30F"/>
    <w:rsid w:val="1D47ACBA"/>
    <w:rsid w:val="1DCFC159"/>
    <w:rsid w:val="1E580A96"/>
    <w:rsid w:val="1F06F0F1"/>
    <w:rsid w:val="1FF9F42D"/>
    <w:rsid w:val="200821B5"/>
    <w:rsid w:val="20ED32DE"/>
    <w:rsid w:val="22EF9F03"/>
    <w:rsid w:val="25F96FAA"/>
    <w:rsid w:val="28B08DE1"/>
    <w:rsid w:val="29D75E2B"/>
    <w:rsid w:val="2AF3C87F"/>
    <w:rsid w:val="2C5E13FA"/>
    <w:rsid w:val="2CC29556"/>
    <w:rsid w:val="317420C8"/>
    <w:rsid w:val="340E4233"/>
    <w:rsid w:val="34100E23"/>
    <w:rsid w:val="346F57F1"/>
    <w:rsid w:val="34734648"/>
    <w:rsid w:val="3612C7A6"/>
    <w:rsid w:val="37138F1D"/>
    <w:rsid w:val="38910308"/>
    <w:rsid w:val="38E46824"/>
    <w:rsid w:val="3D65D1E5"/>
    <w:rsid w:val="3E61F074"/>
    <w:rsid w:val="3F9DDC3E"/>
    <w:rsid w:val="42237449"/>
    <w:rsid w:val="422EBA3B"/>
    <w:rsid w:val="42CF50DC"/>
    <w:rsid w:val="43631029"/>
    <w:rsid w:val="438EA41C"/>
    <w:rsid w:val="4434E458"/>
    <w:rsid w:val="44B02B47"/>
    <w:rsid w:val="4806D9D5"/>
    <w:rsid w:val="4AB40CC4"/>
    <w:rsid w:val="4B226346"/>
    <w:rsid w:val="4B826135"/>
    <w:rsid w:val="4C5C2056"/>
    <w:rsid w:val="4CB5F669"/>
    <w:rsid w:val="4D402B1D"/>
    <w:rsid w:val="4E135E59"/>
    <w:rsid w:val="4FD2F749"/>
    <w:rsid w:val="501EDB3F"/>
    <w:rsid w:val="50EA8CF3"/>
    <w:rsid w:val="51BE5FD1"/>
    <w:rsid w:val="51C741DB"/>
    <w:rsid w:val="51CFAC5D"/>
    <w:rsid w:val="52CFD69F"/>
    <w:rsid w:val="54CB33BB"/>
    <w:rsid w:val="562FC12E"/>
    <w:rsid w:val="57051F33"/>
    <w:rsid w:val="596037C3"/>
    <w:rsid w:val="59DD876A"/>
    <w:rsid w:val="5A27C50D"/>
    <w:rsid w:val="5A61433E"/>
    <w:rsid w:val="5A630295"/>
    <w:rsid w:val="5A77DE71"/>
    <w:rsid w:val="5B09D2AE"/>
    <w:rsid w:val="5BD19DCC"/>
    <w:rsid w:val="5D35A012"/>
    <w:rsid w:val="5DE45676"/>
    <w:rsid w:val="5E368F28"/>
    <w:rsid w:val="5F6FF6CC"/>
    <w:rsid w:val="5FB786E2"/>
    <w:rsid w:val="5FE4BCEF"/>
    <w:rsid w:val="6163F048"/>
    <w:rsid w:val="6279CEE6"/>
    <w:rsid w:val="64710381"/>
    <w:rsid w:val="6523982C"/>
    <w:rsid w:val="654D77D4"/>
    <w:rsid w:val="6589CE42"/>
    <w:rsid w:val="660E3D17"/>
    <w:rsid w:val="670ABDAC"/>
    <w:rsid w:val="685CCA7F"/>
    <w:rsid w:val="68ABCA79"/>
    <w:rsid w:val="6AF1D352"/>
    <w:rsid w:val="6CAF5A4C"/>
    <w:rsid w:val="70CC633D"/>
    <w:rsid w:val="71FF5DA4"/>
    <w:rsid w:val="727AD443"/>
    <w:rsid w:val="72E49E83"/>
    <w:rsid w:val="73DF9EA7"/>
    <w:rsid w:val="791C923C"/>
    <w:rsid w:val="7A28399E"/>
    <w:rsid w:val="7B5D9952"/>
    <w:rsid w:val="7D0341A6"/>
    <w:rsid w:val="7D13D11A"/>
    <w:rsid w:val="7DE32E86"/>
    <w:rsid w:val="7E38EBEE"/>
    <w:rsid w:val="7F1558BB"/>
    <w:rsid w:val="7F911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2A245"/>
  <w15:chartTrackingRefBased/>
  <w15:docId w15:val="{9823FC62-331E-4A0E-8C25-7C295363B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120" w:after="120" w:line="360" w:lineRule="exact"/>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CA8"/>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DD2A9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9"/>
    <w:unhideWhenUsed/>
    <w:qFormat/>
    <w:rsid w:val="00A4769E"/>
    <w:pPr>
      <w:keepNext/>
      <w:keepLines/>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AA58AC"/>
    <w:pPr>
      <w:keepNext/>
      <w:keepLines/>
      <w:tabs>
        <w:tab w:val="left" w:pos="1448"/>
      </w:tabs>
      <w:spacing w:line="360" w:lineRule="atLeast"/>
      <w:outlineLvl w:val="2"/>
    </w:pPr>
    <w:rPr>
      <w:rFonts w:ascii="Times New Roman" w:eastAsiaTheme="majorEastAsia" w:hAnsi="Times New Roman" w:cs="Times New Roman"/>
      <w:bCs/>
      <w:iCs/>
      <w:sz w:val="28"/>
      <w:szCs w:val="28"/>
      <w:lang w:val="en-US"/>
    </w:rPr>
  </w:style>
  <w:style w:type="paragraph" w:styleId="Heading4">
    <w:name w:val="heading 4"/>
    <w:basedOn w:val="Normal"/>
    <w:next w:val="Normal"/>
    <w:link w:val="Heading4Char"/>
    <w:autoRedefine/>
    <w:uiPriority w:val="9"/>
    <w:semiHidden/>
    <w:unhideWhenUsed/>
    <w:qFormat/>
    <w:rsid w:val="00A4769E"/>
    <w:pPr>
      <w:keepNext/>
      <w:keepLines/>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DD2A91"/>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AA58AC"/>
    <w:rPr>
      <w:rFonts w:ascii="Times New Roman" w:eastAsiaTheme="majorEastAsia" w:hAnsi="Times New Roman" w:cs="Times New Roman"/>
      <w:bCs/>
      <w:iCs/>
      <w:kern w:val="0"/>
      <w:sz w:val="28"/>
      <w:szCs w:val="28"/>
      <w14:ligatures w14:val="none"/>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jc w:val="center"/>
    </w:pPr>
    <w:rPr>
      <w:i/>
      <w:iCs/>
      <w:sz w:val="24"/>
      <w:szCs w:val="18"/>
    </w:rPr>
  </w:style>
  <w:style w:type="paragraph" w:customStyle="1" w:styleId="Char">
    <w:name w:val="Char"/>
    <w:basedOn w:val="Normal"/>
    <w:autoRedefine/>
    <w:rsid w:val="00AF65FC"/>
    <w:pPr>
      <w:spacing w:after="160" w:line="240" w:lineRule="exact"/>
    </w:pPr>
    <w:rPr>
      <w:rFonts w:ascii="Verdana" w:hAnsi="Verdana" w:cs="Verdana"/>
      <w:lang w:val="en-US"/>
    </w:rPr>
  </w:style>
  <w:style w:type="paragraph" w:styleId="ListParagraph">
    <w:name w:val="List Paragraph"/>
    <w:basedOn w:val="Normal"/>
    <w:uiPriority w:val="34"/>
    <w:qFormat/>
    <w:rsid w:val="00AF65FC"/>
    <w:pPr>
      <w:spacing w:after="160" w:line="259" w:lineRule="auto"/>
      <w:ind w:left="720"/>
      <w:contextualSpacing/>
    </w:pPr>
    <w:rPr>
      <w:rFonts w:ascii="Calibri" w:eastAsia="Calibri" w:hAnsi="Calibri" w:cs="SimSun"/>
      <w:sz w:val="22"/>
      <w:szCs w:val="22"/>
      <w:lang w:val="en-US"/>
    </w:rPr>
  </w:style>
  <w:style w:type="paragraph" w:styleId="BodyText">
    <w:name w:val="Body Text"/>
    <w:basedOn w:val="Normal"/>
    <w:link w:val="BodyTextChar"/>
    <w:uiPriority w:val="1"/>
    <w:qFormat/>
    <w:rsid w:val="00AF65FC"/>
    <w:pPr>
      <w:widowControl w:val="0"/>
      <w:autoSpaceDE w:val="0"/>
      <w:autoSpaceDN w:val="0"/>
      <w:spacing w:before="112"/>
      <w:ind w:left="141" w:right="139"/>
    </w:pPr>
    <w:rPr>
      <w:rFonts w:ascii="Times New Roman" w:hAnsi="Times New Roman" w:cs="Times New Roman"/>
      <w:sz w:val="28"/>
      <w:szCs w:val="28"/>
      <w:lang w:val="vi"/>
    </w:rPr>
  </w:style>
  <w:style w:type="character" w:customStyle="1" w:styleId="BodyTextChar">
    <w:name w:val="Body Text Char"/>
    <w:basedOn w:val="DefaultParagraphFont"/>
    <w:link w:val="BodyText"/>
    <w:uiPriority w:val="1"/>
    <w:rsid w:val="00AF65FC"/>
    <w:rPr>
      <w:rFonts w:ascii="Times New Roman" w:eastAsia="Times New Roman" w:hAnsi="Times New Roman" w:cs="Times New Roman"/>
      <w:kern w:val="0"/>
      <w:sz w:val="28"/>
      <w:szCs w:val="28"/>
      <w:lang w:val="vi"/>
      <w14:ligatures w14:val="none"/>
    </w:rPr>
  </w:style>
  <w:style w:type="paragraph" w:styleId="Header">
    <w:name w:val="header"/>
    <w:basedOn w:val="Normal"/>
    <w:link w:val="HeaderChar"/>
    <w:uiPriority w:val="99"/>
    <w:unhideWhenUsed/>
    <w:rsid w:val="00AF65FC"/>
    <w:pPr>
      <w:tabs>
        <w:tab w:val="center" w:pos="4680"/>
        <w:tab w:val="right" w:pos="9360"/>
      </w:tabs>
    </w:pPr>
  </w:style>
  <w:style w:type="character" w:customStyle="1" w:styleId="HeaderChar">
    <w:name w:val="Header Char"/>
    <w:basedOn w:val="DefaultParagraphFont"/>
    <w:link w:val="Header"/>
    <w:uiPriority w:val="99"/>
    <w:rsid w:val="00AF65FC"/>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AF65FC"/>
    <w:pPr>
      <w:tabs>
        <w:tab w:val="center" w:pos="4680"/>
        <w:tab w:val="right" w:pos="9360"/>
      </w:tabs>
    </w:pPr>
  </w:style>
  <w:style w:type="character" w:customStyle="1" w:styleId="FooterChar">
    <w:name w:val="Footer Char"/>
    <w:basedOn w:val="DefaultParagraphFont"/>
    <w:link w:val="Footer"/>
    <w:uiPriority w:val="99"/>
    <w:rsid w:val="00AF65FC"/>
    <w:rPr>
      <w:rFonts w:ascii="Arial" w:eastAsia="Times New Roman" w:hAnsi="Arial" w:cs="Arial"/>
      <w:kern w:val="0"/>
      <w:sz w:val="20"/>
      <w:szCs w:val="20"/>
      <w:lang w:val="vi-VN"/>
      <w14:ligatures w14:val="none"/>
    </w:rPr>
  </w:style>
  <w:style w:type="character" w:customStyle="1" w:styleId="Heading1Char">
    <w:name w:val="Heading 1 Char"/>
    <w:basedOn w:val="DefaultParagraphFont"/>
    <w:link w:val="Heading1"/>
    <w:uiPriority w:val="9"/>
    <w:rsid w:val="00DD2A91"/>
    <w:rPr>
      <w:rFonts w:asciiTheme="majorHAnsi" w:eastAsiaTheme="majorEastAsia" w:hAnsiTheme="majorHAnsi" w:cstheme="majorBidi"/>
      <w:color w:val="2F5496" w:themeColor="accent1" w:themeShade="BF"/>
      <w:kern w:val="0"/>
      <w:sz w:val="32"/>
      <w:szCs w:val="32"/>
      <w:lang w:val="vi-VN"/>
      <w14:ligatures w14:val="none"/>
    </w:rPr>
  </w:style>
  <w:style w:type="character" w:customStyle="1" w:styleId="Heading5Char">
    <w:name w:val="Heading 5 Char"/>
    <w:basedOn w:val="DefaultParagraphFont"/>
    <w:link w:val="Heading5"/>
    <w:uiPriority w:val="9"/>
    <w:semiHidden/>
    <w:rsid w:val="00DD2A91"/>
    <w:rPr>
      <w:rFonts w:asciiTheme="majorHAnsi" w:eastAsiaTheme="majorEastAsia" w:hAnsiTheme="majorHAnsi" w:cstheme="majorBidi"/>
      <w:color w:val="2F5496" w:themeColor="accent1" w:themeShade="BF"/>
      <w:kern w:val="0"/>
      <w:sz w:val="20"/>
      <w:szCs w:val="20"/>
      <w:lang w:val="vi-VN"/>
      <w14:ligatures w14:val="none"/>
    </w:rPr>
  </w:style>
  <w:style w:type="numbering" w:customStyle="1" w:styleId="NoList1">
    <w:name w:val="No List1"/>
    <w:next w:val="NoList"/>
    <w:uiPriority w:val="99"/>
    <w:semiHidden/>
    <w:unhideWhenUsed/>
    <w:rsid w:val="00DD2A91"/>
  </w:style>
  <w:style w:type="paragraph" w:styleId="TOC1">
    <w:name w:val="toc 1"/>
    <w:basedOn w:val="Normal"/>
    <w:uiPriority w:val="39"/>
    <w:qFormat/>
    <w:rsid w:val="00DD2A91"/>
    <w:pPr>
      <w:widowControl w:val="0"/>
      <w:autoSpaceDE w:val="0"/>
      <w:autoSpaceDN w:val="0"/>
      <w:spacing w:before="71"/>
      <w:ind w:left="421" w:hanging="280"/>
    </w:pPr>
    <w:rPr>
      <w:rFonts w:ascii="Times New Roman" w:hAnsi="Times New Roman" w:cs="Times New Roman"/>
      <w:b/>
      <w:bCs/>
      <w:sz w:val="28"/>
      <w:szCs w:val="28"/>
      <w:lang w:val="vi"/>
    </w:rPr>
  </w:style>
  <w:style w:type="paragraph" w:styleId="TOC2">
    <w:name w:val="toc 2"/>
    <w:basedOn w:val="Normal"/>
    <w:uiPriority w:val="1"/>
    <w:qFormat/>
    <w:rsid w:val="00DD2A91"/>
    <w:pPr>
      <w:widowControl w:val="0"/>
      <w:autoSpaceDE w:val="0"/>
      <w:autoSpaceDN w:val="0"/>
      <w:spacing w:before="14"/>
      <w:ind w:left="915" w:hanging="490"/>
    </w:pPr>
    <w:rPr>
      <w:rFonts w:ascii="Times New Roman" w:hAnsi="Times New Roman" w:cs="Times New Roman"/>
      <w:sz w:val="28"/>
      <w:szCs w:val="28"/>
      <w:lang w:val="vi"/>
    </w:rPr>
  </w:style>
  <w:style w:type="paragraph" w:styleId="TOC3">
    <w:name w:val="toc 3"/>
    <w:basedOn w:val="Normal"/>
    <w:uiPriority w:val="1"/>
    <w:qFormat/>
    <w:rsid w:val="00DD2A91"/>
    <w:pPr>
      <w:widowControl w:val="0"/>
      <w:autoSpaceDE w:val="0"/>
      <w:autoSpaceDN w:val="0"/>
      <w:spacing w:before="151"/>
      <w:ind w:left="713" w:right="139"/>
    </w:pPr>
    <w:rPr>
      <w:rFonts w:ascii="Times New Roman" w:hAnsi="Times New Roman" w:cs="Times New Roman"/>
      <w:b/>
      <w:bCs/>
      <w:sz w:val="28"/>
      <w:szCs w:val="28"/>
      <w:lang w:val="vi"/>
    </w:rPr>
  </w:style>
  <w:style w:type="paragraph" w:styleId="TOC4">
    <w:name w:val="toc 4"/>
    <w:basedOn w:val="Normal"/>
    <w:uiPriority w:val="1"/>
    <w:qFormat/>
    <w:rsid w:val="00DD2A91"/>
    <w:pPr>
      <w:widowControl w:val="0"/>
      <w:autoSpaceDE w:val="0"/>
      <w:autoSpaceDN w:val="0"/>
      <w:spacing w:before="71"/>
      <w:ind w:left="988" w:hanging="280"/>
    </w:pPr>
    <w:rPr>
      <w:rFonts w:ascii="Times New Roman" w:hAnsi="Times New Roman" w:cs="Times New Roman"/>
      <w:b/>
      <w:bCs/>
      <w:sz w:val="28"/>
      <w:szCs w:val="28"/>
      <w:lang w:val="vi"/>
    </w:rPr>
  </w:style>
  <w:style w:type="paragraph" w:styleId="TOC5">
    <w:name w:val="toc 5"/>
    <w:basedOn w:val="Normal"/>
    <w:uiPriority w:val="1"/>
    <w:qFormat/>
    <w:rsid w:val="00DD2A91"/>
    <w:pPr>
      <w:widowControl w:val="0"/>
      <w:autoSpaceDE w:val="0"/>
      <w:autoSpaceDN w:val="0"/>
      <w:spacing w:before="14"/>
      <w:ind w:left="1482" w:hanging="490"/>
    </w:pPr>
    <w:rPr>
      <w:rFonts w:ascii="Times New Roman" w:hAnsi="Times New Roman" w:cs="Times New Roman"/>
      <w:sz w:val="28"/>
      <w:szCs w:val="28"/>
      <w:lang w:val="vi"/>
    </w:rPr>
  </w:style>
  <w:style w:type="paragraph" w:styleId="TOC6">
    <w:name w:val="toc 6"/>
    <w:basedOn w:val="Normal"/>
    <w:uiPriority w:val="1"/>
    <w:qFormat/>
    <w:rsid w:val="00DD2A91"/>
    <w:pPr>
      <w:widowControl w:val="0"/>
      <w:autoSpaceDE w:val="0"/>
      <w:autoSpaceDN w:val="0"/>
      <w:spacing w:before="14"/>
      <w:ind w:left="8932"/>
    </w:pPr>
    <w:rPr>
      <w:rFonts w:ascii="Times New Roman" w:hAnsi="Times New Roman" w:cs="Times New Roman"/>
      <w:b/>
      <w:bCs/>
      <w:sz w:val="28"/>
      <w:szCs w:val="28"/>
      <w:lang w:val="vi"/>
    </w:rPr>
  </w:style>
  <w:style w:type="paragraph" w:styleId="TOC7">
    <w:name w:val="toc 7"/>
    <w:basedOn w:val="Normal"/>
    <w:uiPriority w:val="1"/>
    <w:qFormat/>
    <w:rsid w:val="00DD2A91"/>
    <w:pPr>
      <w:widowControl w:val="0"/>
      <w:autoSpaceDE w:val="0"/>
      <w:autoSpaceDN w:val="0"/>
      <w:spacing w:before="2"/>
      <w:ind w:left="9499"/>
    </w:pPr>
    <w:rPr>
      <w:rFonts w:ascii="Times New Roman" w:hAnsi="Times New Roman" w:cs="Times New Roman"/>
      <w:b/>
      <w:bCs/>
      <w:sz w:val="28"/>
      <w:szCs w:val="28"/>
      <w:lang w:val="vi"/>
    </w:rPr>
  </w:style>
  <w:style w:type="paragraph" w:styleId="Title">
    <w:name w:val="Title"/>
    <w:basedOn w:val="Normal"/>
    <w:link w:val="TitleChar"/>
    <w:uiPriority w:val="10"/>
    <w:qFormat/>
    <w:rsid w:val="00DD2A91"/>
    <w:pPr>
      <w:widowControl w:val="0"/>
      <w:autoSpaceDE w:val="0"/>
      <w:autoSpaceDN w:val="0"/>
      <w:ind w:left="563"/>
      <w:jc w:val="center"/>
    </w:pPr>
    <w:rPr>
      <w:rFonts w:ascii="Times New Roman" w:hAnsi="Times New Roman" w:cs="Times New Roman"/>
      <w:b/>
      <w:bCs/>
      <w:sz w:val="48"/>
      <w:szCs w:val="48"/>
      <w:lang w:val="vi"/>
    </w:rPr>
  </w:style>
  <w:style w:type="character" w:customStyle="1" w:styleId="TitleChar">
    <w:name w:val="Title Char"/>
    <w:basedOn w:val="DefaultParagraphFont"/>
    <w:link w:val="Title"/>
    <w:uiPriority w:val="10"/>
    <w:rsid w:val="00DD2A91"/>
    <w:rPr>
      <w:rFonts w:ascii="Times New Roman" w:eastAsia="Times New Roman" w:hAnsi="Times New Roman" w:cs="Times New Roman"/>
      <w:b/>
      <w:bCs/>
      <w:kern w:val="0"/>
      <w:sz w:val="48"/>
      <w:szCs w:val="48"/>
      <w:lang w:val="vi"/>
      <w14:ligatures w14:val="none"/>
    </w:rPr>
  </w:style>
  <w:style w:type="paragraph" w:customStyle="1" w:styleId="TableParagraph">
    <w:name w:val="Table Paragraph"/>
    <w:basedOn w:val="Normal"/>
    <w:uiPriority w:val="1"/>
    <w:qFormat/>
    <w:rsid w:val="00DD2A91"/>
    <w:pPr>
      <w:widowControl w:val="0"/>
      <w:autoSpaceDE w:val="0"/>
      <w:autoSpaceDN w:val="0"/>
    </w:pPr>
    <w:rPr>
      <w:rFonts w:ascii="Times New Roman" w:hAnsi="Times New Roman" w:cs="Times New Roman"/>
      <w:sz w:val="22"/>
      <w:szCs w:val="22"/>
      <w:lang w:val="vi"/>
    </w:rPr>
  </w:style>
  <w:style w:type="paragraph" w:styleId="TOCHeading">
    <w:name w:val="TOC Heading"/>
    <w:basedOn w:val="Heading1"/>
    <w:next w:val="Normal"/>
    <w:uiPriority w:val="39"/>
    <w:unhideWhenUsed/>
    <w:qFormat/>
    <w:rsid w:val="00DD2A91"/>
    <w:pPr>
      <w:spacing w:line="259" w:lineRule="auto"/>
      <w:outlineLvl w:val="9"/>
    </w:pPr>
    <w:rPr>
      <w:lang w:val="en-US"/>
    </w:rPr>
  </w:style>
  <w:style w:type="character" w:styleId="Hyperlink">
    <w:name w:val="Hyperlink"/>
    <w:basedOn w:val="DefaultParagraphFont"/>
    <w:uiPriority w:val="99"/>
    <w:unhideWhenUsed/>
    <w:rsid w:val="00DD2A91"/>
    <w:rPr>
      <w:color w:val="0563C1" w:themeColor="hyperlink"/>
      <w:u w:val="single"/>
    </w:rPr>
  </w:style>
  <w:style w:type="character" w:styleId="FollowedHyperlink">
    <w:name w:val="FollowedHyperlink"/>
    <w:basedOn w:val="DefaultParagraphFont"/>
    <w:uiPriority w:val="99"/>
    <w:semiHidden/>
    <w:unhideWhenUsed/>
    <w:rsid w:val="00DD2A91"/>
    <w:rPr>
      <w:color w:val="954F72" w:themeColor="followedHyperlink"/>
      <w:u w:val="single"/>
    </w:rPr>
  </w:style>
  <w:style w:type="paragraph" w:styleId="Revision">
    <w:name w:val="Revision"/>
    <w:hidden/>
    <w:uiPriority w:val="99"/>
    <w:semiHidden/>
    <w:rsid w:val="005E492F"/>
    <w:pPr>
      <w:spacing w:before="0" w:line="240" w:lineRule="auto"/>
      <w:ind w:firstLine="0"/>
      <w:jc w:val="left"/>
    </w:pPr>
    <w:rPr>
      <w:rFonts w:ascii="Arial" w:eastAsia="Times New Roman" w:hAnsi="Arial" w:cs="Arial"/>
      <w:kern w:val="0"/>
      <w:sz w:val="20"/>
      <w:szCs w:val="20"/>
      <w:lang w:val="vi-VN"/>
      <w14:ligatures w14:val="none"/>
    </w:rPr>
  </w:style>
  <w:style w:type="paragraph" w:styleId="BalloonText">
    <w:name w:val="Balloon Text"/>
    <w:basedOn w:val="Normal"/>
    <w:link w:val="BalloonTextChar"/>
    <w:uiPriority w:val="99"/>
    <w:semiHidden/>
    <w:unhideWhenUsed/>
    <w:rsid w:val="00AE7F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F32"/>
    <w:rPr>
      <w:rFonts w:ascii="Segoe UI" w:eastAsia="Times New Roman" w:hAnsi="Segoe UI" w:cs="Segoe UI"/>
      <w:kern w:val="0"/>
      <w:sz w:val="18"/>
      <w:szCs w:val="18"/>
      <w:lang w:val="vi-VN"/>
      <w14:ligatures w14:val="none"/>
    </w:rPr>
  </w:style>
  <w:style w:type="table" w:styleId="TableGrid">
    <w:name w:val="Table Grid"/>
    <w:basedOn w:val="TableNormal"/>
    <w:uiPriority w:val="59"/>
    <w:rsid w:val="006F708C"/>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link w:val="NormalWebChar"/>
    <w:uiPriority w:val="99"/>
    <w:unhideWhenUsed/>
    <w:qFormat/>
    <w:rsid w:val="006C0F09"/>
    <w:pPr>
      <w:spacing w:before="100" w:beforeAutospacing="1" w:after="100" w:afterAutospacing="1"/>
    </w:pPr>
    <w:rPr>
      <w:rFonts w:ascii="Times New Roman" w:hAnsi="Times New Roman" w:cs="Times New Roman"/>
      <w:sz w:val="24"/>
      <w:szCs w:val="24"/>
      <w:lang w:val="en"/>
    </w:rPr>
  </w:style>
  <w:style w:type="character" w:customStyle="1" w:styleId="NormalWebChar">
    <w:name w:val="Normal (Web) Char"/>
    <w:link w:val="NormalWeb"/>
    <w:uiPriority w:val="99"/>
    <w:qFormat/>
    <w:rsid w:val="006C0F09"/>
    <w:rPr>
      <w:rFonts w:ascii="Times New Roman" w:eastAsia="Times New Roman" w:hAnsi="Times New Roman" w:cs="Times New Roman"/>
      <w:kern w:val="0"/>
      <w:sz w:val="24"/>
      <w:szCs w:val="24"/>
      <w:lang w:val="en"/>
      <w14:ligatures w14:val="none"/>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261396"/>
    <w:pPr>
      <w:spacing w:before="0" w:after="0" w:line="240" w:lineRule="auto"/>
      <w:ind w:firstLine="0"/>
      <w:jc w:val="left"/>
    </w:pPr>
    <w:rPr>
      <w:rFonts w:ascii="Calibri" w:eastAsia="Calibri" w:hAnsi="Calibri" w:cs="SimSun"/>
      <w:lang w:val="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qFormat/>
    <w:rsid w:val="00261396"/>
    <w:rPr>
      <w:rFonts w:ascii="Calibri" w:eastAsia="Calibri" w:hAnsi="Calibri" w:cs="SimSun"/>
      <w:kern w:val="0"/>
      <w:sz w:val="20"/>
      <w:szCs w:val="20"/>
      <w14:ligatures w14:val="none"/>
    </w:rPr>
  </w:style>
  <w:style w:type="character" w:styleId="FootnoteReference">
    <w:name w:val="footnote reference"/>
    <w:aliases w:val="Footnote text,Footnote,ftref,(NECG) Footnote Reference,16 Point,Superscript 6 Point,Ref,de nota al pie,Footnote + Arial,10 pt,Black,BVI fnr,BearingPoint,fr,footnote reference,Footnote text + 13 pt,Footnote Text1,4_,f,Footnote Text11,R"/>
    <w:basedOn w:val="DefaultParagraphFont"/>
    <w:link w:val="BVIfnrCarCar"/>
    <w:uiPriority w:val="99"/>
    <w:qFormat/>
    <w:rsid w:val="00261396"/>
    <w:rPr>
      <w:vertAlign w:val="superscript"/>
    </w:rPr>
  </w:style>
  <w:style w:type="paragraph" w:customStyle="1" w:styleId="BVIfnrCarCar">
    <w:name w:val="BVI fnr Car Car"/>
    <w:aliases w:val="BVI fnr Car,BVI fnr Car Car Car Car Char"/>
    <w:basedOn w:val="Normal"/>
    <w:link w:val="FootnoteReference"/>
    <w:uiPriority w:val="99"/>
    <w:qFormat/>
    <w:rsid w:val="00261396"/>
    <w:pPr>
      <w:adjustRightInd w:val="0"/>
      <w:spacing w:before="0" w:after="160" w:line="240" w:lineRule="exact"/>
      <w:ind w:firstLine="0"/>
      <w:textAlignment w:val="baseline"/>
    </w:pPr>
    <w:rPr>
      <w:rFonts w:asciiTheme="minorHAnsi" w:eastAsiaTheme="minorHAnsi" w:hAnsiTheme="minorHAnsi" w:cstheme="minorBidi"/>
      <w:kern w:val="2"/>
      <w:sz w:val="22"/>
      <w:szCs w:val="22"/>
      <w:vertAlign w:val="superscript"/>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5914">
      <w:bodyDiv w:val="1"/>
      <w:marLeft w:val="0"/>
      <w:marRight w:val="0"/>
      <w:marTop w:val="0"/>
      <w:marBottom w:val="0"/>
      <w:divBdr>
        <w:top w:val="none" w:sz="0" w:space="0" w:color="auto"/>
        <w:left w:val="none" w:sz="0" w:space="0" w:color="auto"/>
        <w:bottom w:val="none" w:sz="0" w:space="0" w:color="auto"/>
        <w:right w:val="none" w:sz="0" w:space="0" w:color="auto"/>
      </w:divBdr>
    </w:div>
    <w:div w:id="67268308">
      <w:bodyDiv w:val="1"/>
      <w:marLeft w:val="0"/>
      <w:marRight w:val="0"/>
      <w:marTop w:val="0"/>
      <w:marBottom w:val="0"/>
      <w:divBdr>
        <w:top w:val="none" w:sz="0" w:space="0" w:color="auto"/>
        <w:left w:val="none" w:sz="0" w:space="0" w:color="auto"/>
        <w:bottom w:val="none" w:sz="0" w:space="0" w:color="auto"/>
        <w:right w:val="none" w:sz="0" w:space="0" w:color="auto"/>
      </w:divBdr>
    </w:div>
    <w:div w:id="68118031">
      <w:bodyDiv w:val="1"/>
      <w:marLeft w:val="0"/>
      <w:marRight w:val="0"/>
      <w:marTop w:val="0"/>
      <w:marBottom w:val="0"/>
      <w:divBdr>
        <w:top w:val="none" w:sz="0" w:space="0" w:color="auto"/>
        <w:left w:val="none" w:sz="0" w:space="0" w:color="auto"/>
        <w:bottom w:val="none" w:sz="0" w:space="0" w:color="auto"/>
        <w:right w:val="none" w:sz="0" w:space="0" w:color="auto"/>
      </w:divBdr>
    </w:div>
    <w:div w:id="115877575">
      <w:bodyDiv w:val="1"/>
      <w:marLeft w:val="0"/>
      <w:marRight w:val="0"/>
      <w:marTop w:val="0"/>
      <w:marBottom w:val="0"/>
      <w:divBdr>
        <w:top w:val="none" w:sz="0" w:space="0" w:color="auto"/>
        <w:left w:val="none" w:sz="0" w:space="0" w:color="auto"/>
        <w:bottom w:val="none" w:sz="0" w:space="0" w:color="auto"/>
        <w:right w:val="none" w:sz="0" w:space="0" w:color="auto"/>
      </w:divBdr>
    </w:div>
    <w:div w:id="206573503">
      <w:bodyDiv w:val="1"/>
      <w:marLeft w:val="0"/>
      <w:marRight w:val="0"/>
      <w:marTop w:val="0"/>
      <w:marBottom w:val="0"/>
      <w:divBdr>
        <w:top w:val="none" w:sz="0" w:space="0" w:color="auto"/>
        <w:left w:val="none" w:sz="0" w:space="0" w:color="auto"/>
        <w:bottom w:val="none" w:sz="0" w:space="0" w:color="auto"/>
        <w:right w:val="none" w:sz="0" w:space="0" w:color="auto"/>
      </w:divBdr>
    </w:div>
    <w:div w:id="214048267">
      <w:bodyDiv w:val="1"/>
      <w:marLeft w:val="0"/>
      <w:marRight w:val="0"/>
      <w:marTop w:val="0"/>
      <w:marBottom w:val="0"/>
      <w:divBdr>
        <w:top w:val="none" w:sz="0" w:space="0" w:color="auto"/>
        <w:left w:val="none" w:sz="0" w:space="0" w:color="auto"/>
        <w:bottom w:val="none" w:sz="0" w:space="0" w:color="auto"/>
        <w:right w:val="none" w:sz="0" w:space="0" w:color="auto"/>
      </w:divBdr>
    </w:div>
    <w:div w:id="229847995">
      <w:bodyDiv w:val="1"/>
      <w:marLeft w:val="0"/>
      <w:marRight w:val="0"/>
      <w:marTop w:val="0"/>
      <w:marBottom w:val="0"/>
      <w:divBdr>
        <w:top w:val="none" w:sz="0" w:space="0" w:color="auto"/>
        <w:left w:val="none" w:sz="0" w:space="0" w:color="auto"/>
        <w:bottom w:val="none" w:sz="0" w:space="0" w:color="auto"/>
        <w:right w:val="none" w:sz="0" w:space="0" w:color="auto"/>
      </w:divBdr>
    </w:div>
    <w:div w:id="238950277">
      <w:bodyDiv w:val="1"/>
      <w:marLeft w:val="0"/>
      <w:marRight w:val="0"/>
      <w:marTop w:val="0"/>
      <w:marBottom w:val="0"/>
      <w:divBdr>
        <w:top w:val="none" w:sz="0" w:space="0" w:color="auto"/>
        <w:left w:val="none" w:sz="0" w:space="0" w:color="auto"/>
        <w:bottom w:val="none" w:sz="0" w:space="0" w:color="auto"/>
        <w:right w:val="none" w:sz="0" w:space="0" w:color="auto"/>
      </w:divBdr>
    </w:div>
    <w:div w:id="251160872">
      <w:bodyDiv w:val="1"/>
      <w:marLeft w:val="0"/>
      <w:marRight w:val="0"/>
      <w:marTop w:val="0"/>
      <w:marBottom w:val="0"/>
      <w:divBdr>
        <w:top w:val="none" w:sz="0" w:space="0" w:color="auto"/>
        <w:left w:val="none" w:sz="0" w:space="0" w:color="auto"/>
        <w:bottom w:val="none" w:sz="0" w:space="0" w:color="auto"/>
        <w:right w:val="none" w:sz="0" w:space="0" w:color="auto"/>
      </w:divBdr>
    </w:div>
    <w:div w:id="266233576">
      <w:bodyDiv w:val="1"/>
      <w:marLeft w:val="0"/>
      <w:marRight w:val="0"/>
      <w:marTop w:val="0"/>
      <w:marBottom w:val="0"/>
      <w:divBdr>
        <w:top w:val="none" w:sz="0" w:space="0" w:color="auto"/>
        <w:left w:val="none" w:sz="0" w:space="0" w:color="auto"/>
        <w:bottom w:val="none" w:sz="0" w:space="0" w:color="auto"/>
        <w:right w:val="none" w:sz="0" w:space="0" w:color="auto"/>
      </w:divBdr>
    </w:div>
    <w:div w:id="288585085">
      <w:bodyDiv w:val="1"/>
      <w:marLeft w:val="0"/>
      <w:marRight w:val="0"/>
      <w:marTop w:val="0"/>
      <w:marBottom w:val="0"/>
      <w:divBdr>
        <w:top w:val="none" w:sz="0" w:space="0" w:color="auto"/>
        <w:left w:val="none" w:sz="0" w:space="0" w:color="auto"/>
        <w:bottom w:val="none" w:sz="0" w:space="0" w:color="auto"/>
        <w:right w:val="none" w:sz="0" w:space="0" w:color="auto"/>
      </w:divBdr>
    </w:div>
    <w:div w:id="313148571">
      <w:bodyDiv w:val="1"/>
      <w:marLeft w:val="0"/>
      <w:marRight w:val="0"/>
      <w:marTop w:val="0"/>
      <w:marBottom w:val="0"/>
      <w:divBdr>
        <w:top w:val="none" w:sz="0" w:space="0" w:color="auto"/>
        <w:left w:val="none" w:sz="0" w:space="0" w:color="auto"/>
        <w:bottom w:val="none" w:sz="0" w:space="0" w:color="auto"/>
        <w:right w:val="none" w:sz="0" w:space="0" w:color="auto"/>
      </w:divBdr>
    </w:div>
    <w:div w:id="325089676">
      <w:bodyDiv w:val="1"/>
      <w:marLeft w:val="0"/>
      <w:marRight w:val="0"/>
      <w:marTop w:val="0"/>
      <w:marBottom w:val="0"/>
      <w:divBdr>
        <w:top w:val="none" w:sz="0" w:space="0" w:color="auto"/>
        <w:left w:val="none" w:sz="0" w:space="0" w:color="auto"/>
        <w:bottom w:val="none" w:sz="0" w:space="0" w:color="auto"/>
        <w:right w:val="none" w:sz="0" w:space="0" w:color="auto"/>
      </w:divBdr>
    </w:div>
    <w:div w:id="329716974">
      <w:bodyDiv w:val="1"/>
      <w:marLeft w:val="0"/>
      <w:marRight w:val="0"/>
      <w:marTop w:val="0"/>
      <w:marBottom w:val="0"/>
      <w:divBdr>
        <w:top w:val="none" w:sz="0" w:space="0" w:color="auto"/>
        <w:left w:val="none" w:sz="0" w:space="0" w:color="auto"/>
        <w:bottom w:val="none" w:sz="0" w:space="0" w:color="auto"/>
        <w:right w:val="none" w:sz="0" w:space="0" w:color="auto"/>
      </w:divBdr>
    </w:div>
    <w:div w:id="337462190">
      <w:bodyDiv w:val="1"/>
      <w:marLeft w:val="0"/>
      <w:marRight w:val="0"/>
      <w:marTop w:val="0"/>
      <w:marBottom w:val="0"/>
      <w:divBdr>
        <w:top w:val="none" w:sz="0" w:space="0" w:color="auto"/>
        <w:left w:val="none" w:sz="0" w:space="0" w:color="auto"/>
        <w:bottom w:val="none" w:sz="0" w:space="0" w:color="auto"/>
        <w:right w:val="none" w:sz="0" w:space="0" w:color="auto"/>
      </w:divBdr>
    </w:div>
    <w:div w:id="345834435">
      <w:bodyDiv w:val="1"/>
      <w:marLeft w:val="0"/>
      <w:marRight w:val="0"/>
      <w:marTop w:val="0"/>
      <w:marBottom w:val="0"/>
      <w:divBdr>
        <w:top w:val="none" w:sz="0" w:space="0" w:color="auto"/>
        <w:left w:val="none" w:sz="0" w:space="0" w:color="auto"/>
        <w:bottom w:val="none" w:sz="0" w:space="0" w:color="auto"/>
        <w:right w:val="none" w:sz="0" w:space="0" w:color="auto"/>
      </w:divBdr>
    </w:div>
    <w:div w:id="352147015">
      <w:bodyDiv w:val="1"/>
      <w:marLeft w:val="0"/>
      <w:marRight w:val="0"/>
      <w:marTop w:val="0"/>
      <w:marBottom w:val="0"/>
      <w:divBdr>
        <w:top w:val="none" w:sz="0" w:space="0" w:color="auto"/>
        <w:left w:val="none" w:sz="0" w:space="0" w:color="auto"/>
        <w:bottom w:val="none" w:sz="0" w:space="0" w:color="auto"/>
        <w:right w:val="none" w:sz="0" w:space="0" w:color="auto"/>
      </w:divBdr>
    </w:div>
    <w:div w:id="365251924">
      <w:bodyDiv w:val="1"/>
      <w:marLeft w:val="0"/>
      <w:marRight w:val="0"/>
      <w:marTop w:val="0"/>
      <w:marBottom w:val="0"/>
      <w:divBdr>
        <w:top w:val="none" w:sz="0" w:space="0" w:color="auto"/>
        <w:left w:val="none" w:sz="0" w:space="0" w:color="auto"/>
        <w:bottom w:val="none" w:sz="0" w:space="0" w:color="auto"/>
        <w:right w:val="none" w:sz="0" w:space="0" w:color="auto"/>
      </w:divBdr>
    </w:div>
    <w:div w:id="368576457">
      <w:bodyDiv w:val="1"/>
      <w:marLeft w:val="0"/>
      <w:marRight w:val="0"/>
      <w:marTop w:val="0"/>
      <w:marBottom w:val="0"/>
      <w:divBdr>
        <w:top w:val="none" w:sz="0" w:space="0" w:color="auto"/>
        <w:left w:val="none" w:sz="0" w:space="0" w:color="auto"/>
        <w:bottom w:val="none" w:sz="0" w:space="0" w:color="auto"/>
        <w:right w:val="none" w:sz="0" w:space="0" w:color="auto"/>
      </w:divBdr>
    </w:div>
    <w:div w:id="370768401">
      <w:bodyDiv w:val="1"/>
      <w:marLeft w:val="0"/>
      <w:marRight w:val="0"/>
      <w:marTop w:val="0"/>
      <w:marBottom w:val="0"/>
      <w:divBdr>
        <w:top w:val="none" w:sz="0" w:space="0" w:color="auto"/>
        <w:left w:val="none" w:sz="0" w:space="0" w:color="auto"/>
        <w:bottom w:val="none" w:sz="0" w:space="0" w:color="auto"/>
        <w:right w:val="none" w:sz="0" w:space="0" w:color="auto"/>
      </w:divBdr>
    </w:div>
    <w:div w:id="403767506">
      <w:bodyDiv w:val="1"/>
      <w:marLeft w:val="0"/>
      <w:marRight w:val="0"/>
      <w:marTop w:val="0"/>
      <w:marBottom w:val="0"/>
      <w:divBdr>
        <w:top w:val="none" w:sz="0" w:space="0" w:color="auto"/>
        <w:left w:val="none" w:sz="0" w:space="0" w:color="auto"/>
        <w:bottom w:val="none" w:sz="0" w:space="0" w:color="auto"/>
        <w:right w:val="none" w:sz="0" w:space="0" w:color="auto"/>
      </w:divBdr>
    </w:div>
    <w:div w:id="409232498">
      <w:bodyDiv w:val="1"/>
      <w:marLeft w:val="0"/>
      <w:marRight w:val="0"/>
      <w:marTop w:val="0"/>
      <w:marBottom w:val="0"/>
      <w:divBdr>
        <w:top w:val="none" w:sz="0" w:space="0" w:color="auto"/>
        <w:left w:val="none" w:sz="0" w:space="0" w:color="auto"/>
        <w:bottom w:val="none" w:sz="0" w:space="0" w:color="auto"/>
        <w:right w:val="none" w:sz="0" w:space="0" w:color="auto"/>
      </w:divBdr>
    </w:div>
    <w:div w:id="451830016">
      <w:bodyDiv w:val="1"/>
      <w:marLeft w:val="0"/>
      <w:marRight w:val="0"/>
      <w:marTop w:val="0"/>
      <w:marBottom w:val="0"/>
      <w:divBdr>
        <w:top w:val="none" w:sz="0" w:space="0" w:color="auto"/>
        <w:left w:val="none" w:sz="0" w:space="0" w:color="auto"/>
        <w:bottom w:val="none" w:sz="0" w:space="0" w:color="auto"/>
        <w:right w:val="none" w:sz="0" w:space="0" w:color="auto"/>
      </w:divBdr>
    </w:div>
    <w:div w:id="457917745">
      <w:bodyDiv w:val="1"/>
      <w:marLeft w:val="0"/>
      <w:marRight w:val="0"/>
      <w:marTop w:val="0"/>
      <w:marBottom w:val="0"/>
      <w:divBdr>
        <w:top w:val="none" w:sz="0" w:space="0" w:color="auto"/>
        <w:left w:val="none" w:sz="0" w:space="0" w:color="auto"/>
        <w:bottom w:val="none" w:sz="0" w:space="0" w:color="auto"/>
        <w:right w:val="none" w:sz="0" w:space="0" w:color="auto"/>
      </w:divBdr>
    </w:div>
    <w:div w:id="476730563">
      <w:bodyDiv w:val="1"/>
      <w:marLeft w:val="0"/>
      <w:marRight w:val="0"/>
      <w:marTop w:val="0"/>
      <w:marBottom w:val="0"/>
      <w:divBdr>
        <w:top w:val="none" w:sz="0" w:space="0" w:color="auto"/>
        <w:left w:val="none" w:sz="0" w:space="0" w:color="auto"/>
        <w:bottom w:val="none" w:sz="0" w:space="0" w:color="auto"/>
        <w:right w:val="none" w:sz="0" w:space="0" w:color="auto"/>
      </w:divBdr>
    </w:div>
    <w:div w:id="489564619">
      <w:bodyDiv w:val="1"/>
      <w:marLeft w:val="0"/>
      <w:marRight w:val="0"/>
      <w:marTop w:val="0"/>
      <w:marBottom w:val="0"/>
      <w:divBdr>
        <w:top w:val="none" w:sz="0" w:space="0" w:color="auto"/>
        <w:left w:val="none" w:sz="0" w:space="0" w:color="auto"/>
        <w:bottom w:val="none" w:sz="0" w:space="0" w:color="auto"/>
        <w:right w:val="none" w:sz="0" w:space="0" w:color="auto"/>
      </w:divBdr>
    </w:div>
    <w:div w:id="496386325">
      <w:bodyDiv w:val="1"/>
      <w:marLeft w:val="0"/>
      <w:marRight w:val="0"/>
      <w:marTop w:val="0"/>
      <w:marBottom w:val="0"/>
      <w:divBdr>
        <w:top w:val="none" w:sz="0" w:space="0" w:color="auto"/>
        <w:left w:val="none" w:sz="0" w:space="0" w:color="auto"/>
        <w:bottom w:val="none" w:sz="0" w:space="0" w:color="auto"/>
        <w:right w:val="none" w:sz="0" w:space="0" w:color="auto"/>
      </w:divBdr>
    </w:div>
    <w:div w:id="496725738">
      <w:bodyDiv w:val="1"/>
      <w:marLeft w:val="0"/>
      <w:marRight w:val="0"/>
      <w:marTop w:val="0"/>
      <w:marBottom w:val="0"/>
      <w:divBdr>
        <w:top w:val="none" w:sz="0" w:space="0" w:color="auto"/>
        <w:left w:val="none" w:sz="0" w:space="0" w:color="auto"/>
        <w:bottom w:val="none" w:sz="0" w:space="0" w:color="auto"/>
        <w:right w:val="none" w:sz="0" w:space="0" w:color="auto"/>
      </w:divBdr>
    </w:div>
    <w:div w:id="505093138">
      <w:bodyDiv w:val="1"/>
      <w:marLeft w:val="0"/>
      <w:marRight w:val="0"/>
      <w:marTop w:val="0"/>
      <w:marBottom w:val="0"/>
      <w:divBdr>
        <w:top w:val="none" w:sz="0" w:space="0" w:color="auto"/>
        <w:left w:val="none" w:sz="0" w:space="0" w:color="auto"/>
        <w:bottom w:val="none" w:sz="0" w:space="0" w:color="auto"/>
        <w:right w:val="none" w:sz="0" w:space="0" w:color="auto"/>
      </w:divBdr>
    </w:div>
    <w:div w:id="540019057">
      <w:bodyDiv w:val="1"/>
      <w:marLeft w:val="0"/>
      <w:marRight w:val="0"/>
      <w:marTop w:val="0"/>
      <w:marBottom w:val="0"/>
      <w:divBdr>
        <w:top w:val="none" w:sz="0" w:space="0" w:color="auto"/>
        <w:left w:val="none" w:sz="0" w:space="0" w:color="auto"/>
        <w:bottom w:val="none" w:sz="0" w:space="0" w:color="auto"/>
        <w:right w:val="none" w:sz="0" w:space="0" w:color="auto"/>
      </w:divBdr>
    </w:div>
    <w:div w:id="544218405">
      <w:bodyDiv w:val="1"/>
      <w:marLeft w:val="0"/>
      <w:marRight w:val="0"/>
      <w:marTop w:val="0"/>
      <w:marBottom w:val="0"/>
      <w:divBdr>
        <w:top w:val="none" w:sz="0" w:space="0" w:color="auto"/>
        <w:left w:val="none" w:sz="0" w:space="0" w:color="auto"/>
        <w:bottom w:val="none" w:sz="0" w:space="0" w:color="auto"/>
        <w:right w:val="none" w:sz="0" w:space="0" w:color="auto"/>
      </w:divBdr>
    </w:div>
    <w:div w:id="545988153">
      <w:bodyDiv w:val="1"/>
      <w:marLeft w:val="0"/>
      <w:marRight w:val="0"/>
      <w:marTop w:val="0"/>
      <w:marBottom w:val="0"/>
      <w:divBdr>
        <w:top w:val="none" w:sz="0" w:space="0" w:color="auto"/>
        <w:left w:val="none" w:sz="0" w:space="0" w:color="auto"/>
        <w:bottom w:val="none" w:sz="0" w:space="0" w:color="auto"/>
        <w:right w:val="none" w:sz="0" w:space="0" w:color="auto"/>
      </w:divBdr>
    </w:div>
    <w:div w:id="547956249">
      <w:bodyDiv w:val="1"/>
      <w:marLeft w:val="0"/>
      <w:marRight w:val="0"/>
      <w:marTop w:val="0"/>
      <w:marBottom w:val="0"/>
      <w:divBdr>
        <w:top w:val="none" w:sz="0" w:space="0" w:color="auto"/>
        <w:left w:val="none" w:sz="0" w:space="0" w:color="auto"/>
        <w:bottom w:val="none" w:sz="0" w:space="0" w:color="auto"/>
        <w:right w:val="none" w:sz="0" w:space="0" w:color="auto"/>
      </w:divBdr>
    </w:div>
    <w:div w:id="557283790">
      <w:bodyDiv w:val="1"/>
      <w:marLeft w:val="0"/>
      <w:marRight w:val="0"/>
      <w:marTop w:val="0"/>
      <w:marBottom w:val="0"/>
      <w:divBdr>
        <w:top w:val="none" w:sz="0" w:space="0" w:color="auto"/>
        <w:left w:val="none" w:sz="0" w:space="0" w:color="auto"/>
        <w:bottom w:val="none" w:sz="0" w:space="0" w:color="auto"/>
        <w:right w:val="none" w:sz="0" w:space="0" w:color="auto"/>
      </w:divBdr>
    </w:div>
    <w:div w:id="611210323">
      <w:bodyDiv w:val="1"/>
      <w:marLeft w:val="0"/>
      <w:marRight w:val="0"/>
      <w:marTop w:val="0"/>
      <w:marBottom w:val="0"/>
      <w:divBdr>
        <w:top w:val="none" w:sz="0" w:space="0" w:color="auto"/>
        <w:left w:val="none" w:sz="0" w:space="0" w:color="auto"/>
        <w:bottom w:val="none" w:sz="0" w:space="0" w:color="auto"/>
        <w:right w:val="none" w:sz="0" w:space="0" w:color="auto"/>
      </w:divBdr>
    </w:div>
    <w:div w:id="625816976">
      <w:bodyDiv w:val="1"/>
      <w:marLeft w:val="0"/>
      <w:marRight w:val="0"/>
      <w:marTop w:val="0"/>
      <w:marBottom w:val="0"/>
      <w:divBdr>
        <w:top w:val="none" w:sz="0" w:space="0" w:color="auto"/>
        <w:left w:val="none" w:sz="0" w:space="0" w:color="auto"/>
        <w:bottom w:val="none" w:sz="0" w:space="0" w:color="auto"/>
        <w:right w:val="none" w:sz="0" w:space="0" w:color="auto"/>
      </w:divBdr>
    </w:div>
    <w:div w:id="627668726">
      <w:bodyDiv w:val="1"/>
      <w:marLeft w:val="0"/>
      <w:marRight w:val="0"/>
      <w:marTop w:val="0"/>
      <w:marBottom w:val="0"/>
      <w:divBdr>
        <w:top w:val="none" w:sz="0" w:space="0" w:color="auto"/>
        <w:left w:val="none" w:sz="0" w:space="0" w:color="auto"/>
        <w:bottom w:val="none" w:sz="0" w:space="0" w:color="auto"/>
        <w:right w:val="none" w:sz="0" w:space="0" w:color="auto"/>
      </w:divBdr>
    </w:div>
    <w:div w:id="672803894">
      <w:bodyDiv w:val="1"/>
      <w:marLeft w:val="0"/>
      <w:marRight w:val="0"/>
      <w:marTop w:val="0"/>
      <w:marBottom w:val="0"/>
      <w:divBdr>
        <w:top w:val="none" w:sz="0" w:space="0" w:color="auto"/>
        <w:left w:val="none" w:sz="0" w:space="0" w:color="auto"/>
        <w:bottom w:val="none" w:sz="0" w:space="0" w:color="auto"/>
        <w:right w:val="none" w:sz="0" w:space="0" w:color="auto"/>
      </w:divBdr>
    </w:div>
    <w:div w:id="678579580">
      <w:bodyDiv w:val="1"/>
      <w:marLeft w:val="0"/>
      <w:marRight w:val="0"/>
      <w:marTop w:val="0"/>
      <w:marBottom w:val="0"/>
      <w:divBdr>
        <w:top w:val="none" w:sz="0" w:space="0" w:color="auto"/>
        <w:left w:val="none" w:sz="0" w:space="0" w:color="auto"/>
        <w:bottom w:val="none" w:sz="0" w:space="0" w:color="auto"/>
        <w:right w:val="none" w:sz="0" w:space="0" w:color="auto"/>
      </w:divBdr>
    </w:div>
    <w:div w:id="688027974">
      <w:bodyDiv w:val="1"/>
      <w:marLeft w:val="0"/>
      <w:marRight w:val="0"/>
      <w:marTop w:val="0"/>
      <w:marBottom w:val="0"/>
      <w:divBdr>
        <w:top w:val="none" w:sz="0" w:space="0" w:color="auto"/>
        <w:left w:val="none" w:sz="0" w:space="0" w:color="auto"/>
        <w:bottom w:val="none" w:sz="0" w:space="0" w:color="auto"/>
        <w:right w:val="none" w:sz="0" w:space="0" w:color="auto"/>
      </w:divBdr>
    </w:div>
    <w:div w:id="705371255">
      <w:bodyDiv w:val="1"/>
      <w:marLeft w:val="0"/>
      <w:marRight w:val="0"/>
      <w:marTop w:val="0"/>
      <w:marBottom w:val="0"/>
      <w:divBdr>
        <w:top w:val="none" w:sz="0" w:space="0" w:color="auto"/>
        <w:left w:val="none" w:sz="0" w:space="0" w:color="auto"/>
        <w:bottom w:val="none" w:sz="0" w:space="0" w:color="auto"/>
        <w:right w:val="none" w:sz="0" w:space="0" w:color="auto"/>
      </w:divBdr>
    </w:div>
    <w:div w:id="730350596">
      <w:bodyDiv w:val="1"/>
      <w:marLeft w:val="0"/>
      <w:marRight w:val="0"/>
      <w:marTop w:val="0"/>
      <w:marBottom w:val="0"/>
      <w:divBdr>
        <w:top w:val="none" w:sz="0" w:space="0" w:color="auto"/>
        <w:left w:val="none" w:sz="0" w:space="0" w:color="auto"/>
        <w:bottom w:val="none" w:sz="0" w:space="0" w:color="auto"/>
        <w:right w:val="none" w:sz="0" w:space="0" w:color="auto"/>
      </w:divBdr>
    </w:div>
    <w:div w:id="747967119">
      <w:bodyDiv w:val="1"/>
      <w:marLeft w:val="0"/>
      <w:marRight w:val="0"/>
      <w:marTop w:val="0"/>
      <w:marBottom w:val="0"/>
      <w:divBdr>
        <w:top w:val="none" w:sz="0" w:space="0" w:color="auto"/>
        <w:left w:val="none" w:sz="0" w:space="0" w:color="auto"/>
        <w:bottom w:val="none" w:sz="0" w:space="0" w:color="auto"/>
        <w:right w:val="none" w:sz="0" w:space="0" w:color="auto"/>
      </w:divBdr>
    </w:div>
    <w:div w:id="773286940">
      <w:bodyDiv w:val="1"/>
      <w:marLeft w:val="0"/>
      <w:marRight w:val="0"/>
      <w:marTop w:val="0"/>
      <w:marBottom w:val="0"/>
      <w:divBdr>
        <w:top w:val="none" w:sz="0" w:space="0" w:color="auto"/>
        <w:left w:val="none" w:sz="0" w:space="0" w:color="auto"/>
        <w:bottom w:val="none" w:sz="0" w:space="0" w:color="auto"/>
        <w:right w:val="none" w:sz="0" w:space="0" w:color="auto"/>
      </w:divBdr>
    </w:div>
    <w:div w:id="807630285">
      <w:bodyDiv w:val="1"/>
      <w:marLeft w:val="0"/>
      <w:marRight w:val="0"/>
      <w:marTop w:val="0"/>
      <w:marBottom w:val="0"/>
      <w:divBdr>
        <w:top w:val="none" w:sz="0" w:space="0" w:color="auto"/>
        <w:left w:val="none" w:sz="0" w:space="0" w:color="auto"/>
        <w:bottom w:val="none" w:sz="0" w:space="0" w:color="auto"/>
        <w:right w:val="none" w:sz="0" w:space="0" w:color="auto"/>
      </w:divBdr>
    </w:div>
    <w:div w:id="808976513">
      <w:bodyDiv w:val="1"/>
      <w:marLeft w:val="0"/>
      <w:marRight w:val="0"/>
      <w:marTop w:val="0"/>
      <w:marBottom w:val="0"/>
      <w:divBdr>
        <w:top w:val="none" w:sz="0" w:space="0" w:color="auto"/>
        <w:left w:val="none" w:sz="0" w:space="0" w:color="auto"/>
        <w:bottom w:val="none" w:sz="0" w:space="0" w:color="auto"/>
        <w:right w:val="none" w:sz="0" w:space="0" w:color="auto"/>
      </w:divBdr>
    </w:div>
    <w:div w:id="812868161">
      <w:bodyDiv w:val="1"/>
      <w:marLeft w:val="0"/>
      <w:marRight w:val="0"/>
      <w:marTop w:val="0"/>
      <w:marBottom w:val="0"/>
      <w:divBdr>
        <w:top w:val="none" w:sz="0" w:space="0" w:color="auto"/>
        <w:left w:val="none" w:sz="0" w:space="0" w:color="auto"/>
        <w:bottom w:val="none" w:sz="0" w:space="0" w:color="auto"/>
        <w:right w:val="none" w:sz="0" w:space="0" w:color="auto"/>
      </w:divBdr>
    </w:div>
    <w:div w:id="813522033">
      <w:bodyDiv w:val="1"/>
      <w:marLeft w:val="0"/>
      <w:marRight w:val="0"/>
      <w:marTop w:val="0"/>
      <w:marBottom w:val="0"/>
      <w:divBdr>
        <w:top w:val="none" w:sz="0" w:space="0" w:color="auto"/>
        <w:left w:val="none" w:sz="0" w:space="0" w:color="auto"/>
        <w:bottom w:val="none" w:sz="0" w:space="0" w:color="auto"/>
        <w:right w:val="none" w:sz="0" w:space="0" w:color="auto"/>
      </w:divBdr>
    </w:div>
    <w:div w:id="817499261">
      <w:bodyDiv w:val="1"/>
      <w:marLeft w:val="0"/>
      <w:marRight w:val="0"/>
      <w:marTop w:val="0"/>
      <w:marBottom w:val="0"/>
      <w:divBdr>
        <w:top w:val="none" w:sz="0" w:space="0" w:color="auto"/>
        <w:left w:val="none" w:sz="0" w:space="0" w:color="auto"/>
        <w:bottom w:val="none" w:sz="0" w:space="0" w:color="auto"/>
        <w:right w:val="none" w:sz="0" w:space="0" w:color="auto"/>
      </w:divBdr>
    </w:div>
    <w:div w:id="830370238">
      <w:bodyDiv w:val="1"/>
      <w:marLeft w:val="0"/>
      <w:marRight w:val="0"/>
      <w:marTop w:val="0"/>
      <w:marBottom w:val="0"/>
      <w:divBdr>
        <w:top w:val="none" w:sz="0" w:space="0" w:color="auto"/>
        <w:left w:val="none" w:sz="0" w:space="0" w:color="auto"/>
        <w:bottom w:val="none" w:sz="0" w:space="0" w:color="auto"/>
        <w:right w:val="none" w:sz="0" w:space="0" w:color="auto"/>
      </w:divBdr>
    </w:div>
    <w:div w:id="831066417">
      <w:bodyDiv w:val="1"/>
      <w:marLeft w:val="0"/>
      <w:marRight w:val="0"/>
      <w:marTop w:val="0"/>
      <w:marBottom w:val="0"/>
      <w:divBdr>
        <w:top w:val="none" w:sz="0" w:space="0" w:color="auto"/>
        <w:left w:val="none" w:sz="0" w:space="0" w:color="auto"/>
        <w:bottom w:val="none" w:sz="0" w:space="0" w:color="auto"/>
        <w:right w:val="none" w:sz="0" w:space="0" w:color="auto"/>
      </w:divBdr>
    </w:div>
    <w:div w:id="838814525">
      <w:bodyDiv w:val="1"/>
      <w:marLeft w:val="0"/>
      <w:marRight w:val="0"/>
      <w:marTop w:val="0"/>
      <w:marBottom w:val="0"/>
      <w:divBdr>
        <w:top w:val="none" w:sz="0" w:space="0" w:color="auto"/>
        <w:left w:val="none" w:sz="0" w:space="0" w:color="auto"/>
        <w:bottom w:val="none" w:sz="0" w:space="0" w:color="auto"/>
        <w:right w:val="none" w:sz="0" w:space="0" w:color="auto"/>
      </w:divBdr>
    </w:div>
    <w:div w:id="852718762">
      <w:bodyDiv w:val="1"/>
      <w:marLeft w:val="0"/>
      <w:marRight w:val="0"/>
      <w:marTop w:val="0"/>
      <w:marBottom w:val="0"/>
      <w:divBdr>
        <w:top w:val="none" w:sz="0" w:space="0" w:color="auto"/>
        <w:left w:val="none" w:sz="0" w:space="0" w:color="auto"/>
        <w:bottom w:val="none" w:sz="0" w:space="0" w:color="auto"/>
        <w:right w:val="none" w:sz="0" w:space="0" w:color="auto"/>
      </w:divBdr>
    </w:div>
    <w:div w:id="857735787">
      <w:bodyDiv w:val="1"/>
      <w:marLeft w:val="0"/>
      <w:marRight w:val="0"/>
      <w:marTop w:val="0"/>
      <w:marBottom w:val="0"/>
      <w:divBdr>
        <w:top w:val="none" w:sz="0" w:space="0" w:color="auto"/>
        <w:left w:val="none" w:sz="0" w:space="0" w:color="auto"/>
        <w:bottom w:val="none" w:sz="0" w:space="0" w:color="auto"/>
        <w:right w:val="none" w:sz="0" w:space="0" w:color="auto"/>
      </w:divBdr>
    </w:div>
    <w:div w:id="889654151">
      <w:bodyDiv w:val="1"/>
      <w:marLeft w:val="0"/>
      <w:marRight w:val="0"/>
      <w:marTop w:val="0"/>
      <w:marBottom w:val="0"/>
      <w:divBdr>
        <w:top w:val="none" w:sz="0" w:space="0" w:color="auto"/>
        <w:left w:val="none" w:sz="0" w:space="0" w:color="auto"/>
        <w:bottom w:val="none" w:sz="0" w:space="0" w:color="auto"/>
        <w:right w:val="none" w:sz="0" w:space="0" w:color="auto"/>
      </w:divBdr>
    </w:div>
    <w:div w:id="903685211">
      <w:bodyDiv w:val="1"/>
      <w:marLeft w:val="0"/>
      <w:marRight w:val="0"/>
      <w:marTop w:val="0"/>
      <w:marBottom w:val="0"/>
      <w:divBdr>
        <w:top w:val="none" w:sz="0" w:space="0" w:color="auto"/>
        <w:left w:val="none" w:sz="0" w:space="0" w:color="auto"/>
        <w:bottom w:val="none" w:sz="0" w:space="0" w:color="auto"/>
        <w:right w:val="none" w:sz="0" w:space="0" w:color="auto"/>
      </w:divBdr>
    </w:div>
    <w:div w:id="929390793">
      <w:bodyDiv w:val="1"/>
      <w:marLeft w:val="0"/>
      <w:marRight w:val="0"/>
      <w:marTop w:val="0"/>
      <w:marBottom w:val="0"/>
      <w:divBdr>
        <w:top w:val="none" w:sz="0" w:space="0" w:color="auto"/>
        <w:left w:val="none" w:sz="0" w:space="0" w:color="auto"/>
        <w:bottom w:val="none" w:sz="0" w:space="0" w:color="auto"/>
        <w:right w:val="none" w:sz="0" w:space="0" w:color="auto"/>
      </w:divBdr>
    </w:div>
    <w:div w:id="952976579">
      <w:bodyDiv w:val="1"/>
      <w:marLeft w:val="0"/>
      <w:marRight w:val="0"/>
      <w:marTop w:val="0"/>
      <w:marBottom w:val="0"/>
      <w:divBdr>
        <w:top w:val="none" w:sz="0" w:space="0" w:color="auto"/>
        <w:left w:val="none" w:sz="0" w:space="0" w:color="auto"/>
        <w:bottom w:val="none" w:sz="0" w:space="0" w:color="auto"/>
        <w:right w:val="none" w:sz="0" w:space="0" w:color="auto"/>
      </w:divBdr>
    </w:div>
    <w:div w:id="960040336">
      <w:bodyDiv w:val="1"/>
      <w:marLeft w:val="0"/>
      <w:marRight w:val="0"/>
      <w:marTop w:val="0"/>
      <w:marBottom w:val="0"/>
      <w:divBdr>
        <w:top w:val="none" w:sz="0" w:space="0" w:color="auto"/>
        <w:left w:val="none" w:sz="0" w:space="0" w:color="auto"/>
        <w:bottom w:val="none" w:sz="0" w:space="0" w:color="auto"/>
        <w:right w:val="none" w:sz="0" w:space="0" w:color="auto"/>
      </w:divBdr>
    </w:div>
    <w:div w:id="961154325">
      <w:bodyDiv w:val="1"/>
      <w:marLeft w:val="0"/>
      <w:marRight w:val="0"/>
      <w:marTop w:val="0"/>
      <w:marBottom w:val="0"/>
      <w:divBdr>
        <w:top w:val="none" w:sz="0" w:space="0" w:color="auto"/>
        <w:left w:val="none" w:sz="0" w:space="0" w:color="auto"/>
        <w:bottom w:val="none" w:sz="0" w:space="0" w:color="auto"/>
        <w:right w:val="none" w:sz="0" w:space="0" w:color="auto"/>
      </w:divBdr>
    </w:div>
    <w:div w:id="967399725">
      <w:bodyDiv w:val="1"/>
      <w:marLeft w:val="0"/>
      <w:marRight w:val="0"/>
      <w:marTop w:val="0"/>
      <w:marBottom w:val="0"/>
      <w:divBdr>
        <w:top w:val="none" w:sz="0" w:space="0" w:color="auto"/>
        <w:left w:val="none" w:sz="0" w:space="0" w:color="auto"/>
        <w:bottom w:val="none" w:sz="0" w:space="0" w:color="auto"/>
        <w:right w:val="none" w:sz="0" w:space="0" w:color="auto"/>
      </w:divBdr>
    </w:div>
    <w:div w:id="970595617">
      <w:bodyDiv w:val="1"/>
      <w:marLeft w:val="0"/>
      <w:marRight w:val="0"/>
      <w:marTop w:val="0"/>
      <w:marBottom w:val="0"/>
      <w:divBdr>
        <w:top w:val="none" w:sz="0" w:space="0" w:color="auto"/>
        <w:left w:val="none" w:sz="0" w:space="0" w:color="auto"/>
        <w:bottom w:val="none" w:sz="0" w:space="0" w:color="auto"/>
        <w:right w:val="none" w:sz="0" w:space="0" w:color="auto"/>
      </w:divBdr>
    </w:div>
    <w:div w:id="973409805">
      <w:bodyDiv w:val="1"/>
      <w:marLeft w:val="0"/>
      <w:marRight w:val="0"/>
      <w:marTop w:val="0"/>
      <w:marBottom w:val="0"/>
      <w:divBdr>
        <w:top w:val="none" w:sz="0" w:space="0" w:color="auto"/>
        <w:left w:val="none" w:sz="0" w:space="0" w:color="auto"/>
        <w:bottom w:val="none" w:sz="0" w:space="0" w:color="auto"/>
        <w:right w:val="none" w:sz="0" w:space="0" w:color="auto"/>
      </w:divBdr>
    </w:div>
    <w:div w:id="1051467270">
      <w:bodyDiv w:val="1"/>
      <w:marLeft w:val="0"/>
      <w:marRight w:val="0"/>
      <w:marTop w:val="0"/>
      <w:marBottom w:val="0"/>
      <w:divBdr>
        <w:top w:val="none" w:sz="0" w:space="0" w:color="auto"/>
        <w:left w:val="none" w:sz="0" w:space="0" w:color="auto"/>
        <w:bottom w:val="none" w:sz="0" w:space="0" w:color="auto"/>
        <w:right w:val="none" w:sz="0" w:space="0" w:color="auto"/>
      </w:divBdr>
    </w:div>
    <w:div w:id="1068771412">
      <w:bodyDiv w:val="1"/>
      <w:marLeft w:val="0"/>
      <w:marRight w:val="0"/>
      <w:marTop w:val="0"/>
      <w:marBottom w:val="0"/>
      <w:divBdr>
        <w:top w:val="none" w:sz="0" w:space="0" w:color="auto"/>
        <w:left w:val="none" w:sz="0" w:space="0" w:color="auto"/>
        <w:bottom w:val="none" w:sz="0" w:space="0" w:color="auto"/>
        <w:right w:val="none" w:sz="0" w:space="0" w:color="auto"/>
      </w:divBdr>
    </w:div>
    <w:div w:id="1074162086">
      <w:bodyDiv w:val="1"/>
      <w:marLeft w:val="0"/>
      <w:marRight w:val="0"/>
      <w:marTop w:val="0"/>
      <w:marBottom w:val="0"/>
      <w:divBdr>
        <w:top w:val="none" w:sz="0" w:space="0" w:color="auto"/>
        <w:left w:val="none" w:sz="0" w:space="0" w:color="auto"/>
        <w:bottom w:val="none" w:sz="0" w:space="0" w:color="auto"/>
        <w:right w:val="none" w:sz="0" w:space="0" w:color="auto"/>
      </w:divBdr>
    </w:div>
    <w:div w:id="1078215379">
      <w:bodyDiv w:val="1"/>
      <w:marLeft w:val="0"/>
      <w:marRight w:val="0"/>
      <w:marTop w:val="0"/>
      <w:marBottom w:val="0"/>
      <w:divBdr>
        <w:top w:val="none" w:sz="0" w:space="0" w:color="auto"/>
        <w:left w:val="none" w:sz="0" w:space="0" w:color="auto"/>
        <w:bottom w:val="none" w:sz="0" w:space="0" w:color="auto"/>
        <w:right w:val="none" w:sz="0" w:space="0" w:color="auto"/>
      </w:divBdr>
    </w:div>
    <w:div w:id="1135951249">
      <w:bodyDiv w:val="1"/>
      <w:marLeft w:val="0"/>
      <w:marRight w:val="0"/>
      <w:marTop w:val="0"/>
      <w:marBottom w:val="0"/>
      <w:divBdr>
        <w:top w:val="none" w:sz="0" w:space="0" w:color="auto"/>
        <w:left w:val="none" w:sz="0" w:space="0" w:color="auto"/>
        <w:bottom w:val="none" w:sz="0" w:space="0" w:color="auto"/>
        <w:right w:val="none" w:sz="0" w:space="0" w:color="auto"/>
      </w:divBdr>
    </w:div>
    <w:div w:id="1142817248">
      <w:bodyDiv w:val="1"/>
      <w:marLeft w:val="0"/>
      <w:marRight w:val="0"/>
      <w:marTop w:val="0"/>
      <w:marBottom w:val="0"/>
      <w:divBdr>
        <w:top w:val="none" w:sz="0" w:space="0" w:color="auto"/>
        <w:left w:val="none" w:sz="0" w:space="0" w:color="auto"/>
        <w:bottom w:val="none" w:sz="0" w:space="0" w:color="auto"/>
        <w:right w:val="none" w:sz="0" w:space="0" w:color="auto"/>
      </w:divBdr>
    </w:div>
    <w:div w:id="1146163391">
      <w:bodyDiv w:val="1"/>
      <w:marLeft w:val="0"/>
      <w:marRight w:val="0"/>
      <w:marTop w:val="0"/>
      <w:marBottom w:val="0"/>
      <w:divBdr>
        <w:top w:val="none" w:sz="0" w:space="0" w:color="auto"/>
        <w:left w:val="none" w:sz="0" w:space="0" w:color="auto"/>
        <w:bottom w:val="none" w:sz="0" w:space="0" w:color="auto"/>
        <w:right w:val="none" w:sz="0" w:space="0" w:color="auto"/>
      </w:divBdr>
    </w:div>
    <w:div w:id="1151870367">
      <w:bodyDiv w:val="1"/>
      <w:marLeft w:val="0"/>
      <w:marRight w:val="0"/>
      <w:marTop w:val="0"/>
      <w:marBottom w:val="0"/>
      <w:divBdr>
        <w:top w:val="none" w:sz="0" w:space="0" w:color="auto"/>
        <w:left w:val="none" w:sz="0" w:space="0" w:color="auto"/>
        <w:bottom w:val="none" w:sz="0" w:space="0" w:color="auto"/>
        <w:right w:val="none" w:sz="0" w:space="0" w:color="auto"/>
      </w:divBdr>
    </w:div>
    <w:div w:id="1155218370">
      <w:bodyDiv w:val="1"/>
      <w:marLeft w:val="0"/>
      <w:marRight w:val="0"/>
      <w:marTop w:val="0"/>
      <w:marBottom w:val="0"/>
      <w:divBdr>
        <w:top w:val="none" w:sz="0" w:space="0" w:color="auto"/>
        <w:left w:val="none" w:sz="0" w:space="0" w:color="auto"/>
        <w:bottom w:val="none" w:sz="0" w:space="0" w:color="auto"/>
        <w:right w:val="none" w:sz="0" w:space="0" w:color="auto"/>
      </w:divBdr>
    </w:div>
    <w:div w:id="1163935723">
      <w:bodyDiv w:val="1"/>
      <w:marLeft w:val="0"/>
      <w:marRight w:val="0"/>
      <w:marTop w:val="0"/>
      <w:marBottom w:val="0"/>
      <w:divBdr>
        <w:top w:val="none" w:sz="0" w:space="0" w:color="auto"/>
        <w:left w:val="none" w:sz="0" w:space="0" w:color="auto"/>
        <w:bottom w:val="none" w:sz="0" w:space="0" w:color="auto"/>
        <w:right w:val="none" w:sz="0" w:space="0" w:color="auto"/>
      </w:divBdr>
    </w:div>
    <w:div w:id="1179850069">
      <w:bodyDiv w:val="1"/>
      <w:marLeft w:val="0"/>
      <w:marRight w:val="0"/>
      <w:marTop w:val="0"/>
      <w:marBottom w:val="0"/>
      <w:divBdr>
        <w:top w:val="none" w:sz="0" w:space="0" w:color="auto"/>
        <w:left w:val="none" w:sz="0" w:space="0" w:color="auto"/>
        <w:bottom w:val="none" w:sz="0" w:space="0" w:color="auto"/>
        <w:right w:val="none" w:sz="0" w:space="0" w:color="auto"/>
      </w:divBdr>
    </w:div>
    <w:div w:id="1193568717">
      <w:bodyDiv w:val="1"/>
      <w:marLeft w:val="0"/>
      <w:marRight w:val="0"/>
      <w:marTop w:val="0"/>
      <w:marBottom w:val="0"/>
      <w:divBdr>
        <w:top w:val="none" w:sz="0" w:space="0" w:color="auto"/>
        <w:left w:val="none" w:sz="0" w:space="0" w:color="auto"/>
        <w:bottom w:val="none" w:sz="0" w:space="0" w:color="auto"/>
        <w:right w:val="none" w:sz="0" w:space="0" w:color="auto"/>
      </w:divBdr>
    </w:div>
    <w:div w:id="1228343822">
      <w:bodyDiv w:val="1"/>
      <w:marLeft w:val="0"/>
      <w:marRight w:val="0"/>
      <w:marTop w:val="0"/>
      <w:marBottom w:val="0"/>
      <w:divBdr>
        <w:top w:val="none" w:sz="0" w:space="0" w:color="auto"/>
        <w:left w:val="none" w:sz="0" w:space="0" w:color="auto"/>
        <w:bottom w:val="none" w:sz="0" w:space="0" w:color="auto"/>
        <w:right w:val="none" w:sz="0" w:space="0" w:color="auto"/>
      </w:divBdr>
    </w:div>
    <w:div w:id="1239512571">
      <w:bodyDiv w:val="1"/>
      <w:marLeft w:val="0"/>
      <w:marRight w:val="0"/>
      <w:marTop w:val="0"/>
      <w:marBottom w:val="0"/>
      <w:divBdr>
        <w:top w:val="none" w:sz="0" w:space="0" w:color="auto"/>
        <w:left w:val="none" w:sz="0" w:space="0" w:color="auto"/>
        <w:bottom w:val="none" w:sz="0" w:space="0" w:color="auto"/>
        <w:right w:val="none" w:sz="0" w:space="0" w:color="auto"/>
      </w:divBdr>
    </w:div>
    <w:div w:id="1247223333">
      <w:bodyDiv w:val="1"/>
      <w:marLeft w:val="0"/>
      <w:marRight w:val="0"/>
      <w:marTop w:val="0"/>
      <w:marBottom w:val="0"/>
      <w:divBdr>
        <w:top w:val="none" w:sz="0" w:space="0" w:color="auto"/>
        <w:left w:val="none" w:sz="0" w:space="0" w:color="auto"/>
        <w:bottom w:val="none" w:sz="0" w:space="0" w:color="auto"/>
        <w:right w:val="none" w:sz="0" w:space="0" w:color="auto"/>
      </w:divBdr>
    </w:div>
    <w:div w:id="1247958759">
      <w:bodyDiv w:val="1"/>
      <w:marLeft w:val="0"/>
      <w:marRight w:val="0"/>
      <w:marTop w:val="0"/>
      <w:marBottom w:val="0"/>
      <w:divBdr>
        <w:top w:val="none" w:sz="0" w:space="0" w:color="auto"/>
        <w:left w:val="none" w:sz="0" w:space="0" w:color="auto"/>
        <w:bottom w:val="none" w:sz="0" w:space="0" w:color="auto"/>
        <w:right w:val="none" w:sz="0" w:space="0" w:color="auto"/>
      </w:divBdr>
    </w:div>
    <w:div w:id="1273366035">
      <w:bodyDiv w:val="1"/>
      <w:marLeft w:val="0"/>
      <w:marRight w:val="0"/>
      <w:marTop w:val="0"/>
      <w:marBottom w:val="0"/>
      <w:divBdr>
        <w:top w:val="none" w:sz="0" w:space="0" w:color="auto"/>
        <w:left w:val="none" w:sz="0" w:space="0" w:color="auto"/>
        <w:bottom w:val="none" w:sz="0" w:space="0" w:color="auto"/>
        <w:right w:val="none" w:sz="0" w:space="0" w:color="auto"/>
      </w:divBdr>
    </w:div>
    <w:div w:id="1340932127">
      <w:bodyDiv w:val="1"/>
      <w:marLeft w:val="0"/>
      <w:marRight w:val="0"/>
      <w:marTop w:val="0"/>
      <w:marBottom w:val="0"/>
      <w:divBdr>
        <w:top w:val="none" w:sz="0" w:space="0" w:color="auto"/>
        <w:left w:val="none" w:sz="0" w:space="0" w:color="auto"/>
        <w:bottom w:val="none" w:sz="0" w:space="0" w:color="auto"/>
        <w:right w:val="none" w:sz="0" w:space="0" w:color="auto"/>
      </w:divBdr>
    </w:div>
    <w:div w:id="1342510865">
      <w:bodyDiv w:val="1"/>
      <w:marLeft w:val="0"/>
      <w:marRight w:val="0"/>
      <w:marTop w:val="0"/>
      <w:marBottom w:val="0"/>
      <w:divBdr>
        <w:top w:val="none" w:sz="0" w:space="0" w:color="auto"/>
        <w:left w:val="none" w:sz="0" w:space="0" w:color="auto"/>
        <w:bottom w:val="none" w:sz="0" w:space="0" w:color="auto"/>
        <w:right w:val="none" w:sz="0" w:space="0" w:color="auto"/>
      </w:divBdr>
    </w:div>
    <w:div w:id="1345591765">
      <w:bodyDiv w:val="1"/>
      <w:marLeft w:val="0"/>
      <w:marRight w:val="0"/>
      <w:marTop w:val="0"/>
      <w:marBottom w:val="0"/>
      <w:divBdr>
        <w:top w:val="none" w:sz="0" w:space="0" w:color="auto"/>
        <w:left w:val="none" w:sz="0" w:space="0" w:color="auto"/>
        <w:bottom w:val="none" w:sz="0" w:space="0" w:color="auto"/>
        <w:right w:val="none" w:sz="0" w:space="0" w:color="auto"/>
      </w:divBdr>
    </w:div>
    <w:div w:id="1397506507">
      <w:bodyDiv w:val="1"/>
      <w:marLeft w:val="0"/>
      <w:marRight w:val="0"/>
      <w:marTop w:val="0"/>
      <w:marBottom w:val="0"/>
      <w:divBdr>
        <w:top w:val="none" w:sz="0" w:space="0" w:color="auto"/>
        <w:left w:val="none" w:sz="0" w:space="0" w:color="auto"/>
        <w:bottom w:val="none" w:sz="0" w:space="0" w:color="auto"/>
        <w:right w:val="none" w:sz="0" w:space="0" w:color="auto"/>
      </w:divBdr>
    </w:div>
    <w:div w:id="1400202369">
      <w:bodyDiv w:val="1"/>
      <w:marLeft w:val="0"/>
      <w:marRight w:val="0"/>
      <w:marTop w:val="0"/>
      <w:marBottom w:val="0"/>
      <w:divBdr>
        <w:top w:val="none" w:sz="0" w:space="0" w:color="auto"/>
        <w:left w:val="none" w:sz="0" w:space="0" w:color="auto"/>
        <w:bottom w:val="none" w:sz="0" w:space="0" w:color="auto"/>
        <w:right w:val="none" w:sz="0" w:space="0" w:color="auto"/>
      </w:divBdr>
    </w:div>
    <w:div w:id="1420981817">
      <w:bodyDiv w:val="1"/>
      <w:marLeft w:val="0"/>
      <w:marRight w:val="0"/>
      <w:marTop w:val="0"/>
      <w:marBottom w:val="0"/>
      <w:divBdr>
        <w:top w:val="none" w:sz="0" w:space="0" w:color="auto"/>
        <w:left w:val="none" w:sz="0" w:space="0" w:color="auto"/>
        <w:bottom w:val="none" w:sz="0" w:space="0" w:color="auto"/>
        <w:right w:val="none" w:sz="0" w:space="0" w:color="auto"/>
      </w:divBdr>
    </w:div>
    <w:div w:id="1439179486">
      <w:bodyDiv w:val="1"/>
      <w:marLeft w:val="0"/>
      <w:marRight w:val="0"/>
      <w:marTop w:val="0"/>
      <w:marBottom w:val="0"/>
      <w:divBdr>
        <w:top w:val="none" w:sz="0" w:space="0" w:color="auto"/>
        <w:left w:val="none" w:sz="0" w:space="0" w:color="auto"/>
        <w:bottom w:val="none" w:sz="0" w:space="0" w:color="auto"/>
        <w:right w:val="none" w:sz="0" w:space="0" w:color="auto"/>
      </w:divBdr>
    </w:div>
    <w:div w:id="1460297424">
      <w:bodyDiv w:val="1"/>
      <w:marLeft w:val="0"/>
      <w:marRight w:val="0"/>
      <w:marTop w:val="0"/>
      <w:marBottom w:val="0"/>
      <w:divBdr>
        <w:top w:val="none" w:sz="0" w:space="0" w:color="auto"/>
        <w:left w:val="none" w:sz="0" w:space="0" w:color="auto"/>
        <w:bottom w:val="none" w:sz="0" w:space="0" w:color="auto"/>
        <w:right w:val="none" w:sz="0" w:space="0" w:color="auto"/>
      </w:divBdr>
    </w:div>
    <w:div w:id="1466586488">
      <w:bodyDiv w:val="1"/>
      <w:marLeft w:val="0"/>
      <w:marRight w:val="0"/>
      <w:marTop w:val="0"/>
      <w:marBottom w:val="0"/>
      <w:divBdr>
        <w:top w:val="none" w:sz="0" w:space="0" w:color="auto"/>
        <w:left w:val="none" w:sz="0" w:space="0" w:color="auto"/>
        <w:bottom w:val="none" w:sz="0" w:space="0" w:color="auto"/>
        <w:right w:val="none" w:sz="0" w:space="0" w:color="auto"/>
      </w:divBdr>
    </w:div>
    <w:div w:id="1477723992">
      <w:bodyDiv w:val="1"/>
      <w:marLeft w:val="0"/>
      <w:marRight w:val="0"/>
      <w:marTop w:val="0"/>
      <w:marBottom w:val="0"/>
      <w:divBdr>
        <w:top w:val="none" w:sz="0" w:space="0" w:color="auto"/>
        <w:left w:val="none" w:sz="0" w:space="0" w:color="auto"/>
        <w:bottom w:val="none" w:sz="0" w:space="0" w:color="auto"/>
        <w:right w:val="none" w:sz="0" w:space="0" w:color="auto"/>
      </w:divBdr>
    </w:div>
    <w:div w:id="1502742563">
      <w:bodyDiv w:val="1"/>
      <w:marLeft w:val="0"/>
      <w:marRight w:val="0"/>
      <w:marTop w:val="0"/>
      <w:marBottom w:val="0"/>
      <w:divBdr>
        <w:top w:val="none" w:sz="0" w:space="0" w:color="auto"/>
        <w:left w:val="none" w:sz="0" w:space="0" w:color="auto"/>
        <w:bottom w:val="none" w:sz="0" w:space="0" w:color="auto"/>
        <w:right w:val="none" w:sz="0" w:space="0" w:color="auto"/>
      </w:divBdr>
    </w:div>
    <w:div w:id="1511215406">
      <w:bodyDiv w:val="1"/>
      <w:marLeft w:val="0"/>
      <w:marRight w:val="0"/>
      <w:marTop w:val="0"/>
      <w:marBottom w:val="0"/>
      <w:divBdr>
        <w:top w:val="none" w:sz="0" w:space="0" w:color="auto"/>
        <w:left w:val="none" w:sz="0" w:space="0" w:color="auto"/>
        <w:bottom w:val="none" w:sz="0" w:space="0" w:color="auto"/>
        <w:right w:val="none" w:sz="0" w:space="0" w:color="auto"/>
      </w:divBdr>
    </w:div>
    <w:div w:id="1531069986">
      <w:bodyDiv w:val="1"/>
      <w:marLeft w:val="0"/>
      <w:marRight w:val="0"/>
      <w:marTop w:val="0"/>
      <w:marBottom w:val="0"/>
      <w:divBdr>
        <w:top w:val="none" w:sz="0" w:space="0" w:color="auto"/>
        <w:left w:val="none" w:sz="0" w:space="0" w:color="auto"/>
        <w:bottom w:val="none" w:sz="0" w:space="0" w:color="auto"/>
        <w:right w:val="none" w:sz="0" w:space="0" w:color="auto"/>
      </w:divBdr>
    </w:div>
    <w:div w:id="1538350071">
      <w:bodyDiv w:val="1"/>
      <w:marLeft w:val="0"/>
      <w:marRight w:val="0"/>
      <w:marTop w:val="0"/>
      <w:marBottom w:val="0"/>
      <w:divBdr>
        <w:top w:val="none" w:sz="0" w:space="0" w:color="auto"/>
        <w:left w:val="none" w:sz="0" w:space="0" w:color="auto"/>
        <w:bottom w:val="none" w:sz="0" w:space="0" w:color="auto"/>
        <w:right w:val="none" w:sz="0" w:space="0" w:color="auto"/>
      </w:divBdr>
    </w:div>
    <w:div w:id="1540244228">
      <w:bodyDiv w:val="1"/>
      <w:marLeft w:val="0"/>
      <w:marRight w:val="0"/>
      <w:marTop w:val="0"/>
      <w:marBottom w:val="0"/>
      <w:divBdr>
        <w:top w:val="none" w:sz="0" w:space="0" w:color="auto"/>
        <w:left w:val="none" w:sz="0" w:space="0" w:color="auto"/>
        <w:bottom w:val="none" w:sz="0" w:space="0" w:color="auto"/>
        <w:right w:val="none" w:sz="0" w:space="0" w:color="auto"/>
      </w:divBdr>
    </w:div>
    <w:div w:id="1572277771">
      <w:bodyDiv w:val="1"/>
      <w:marLeft w:val="0"/>
      <w:marRight w:val="0"/>
      <w:marTop w:val="0"/>
      <w:marBottom w:val="0"/>
      <w:divBdr>
        <w:top w:val="none" w:sz="0" w:space="0" w:color="auto"/>
        <w:left w:val="none" w:sz="0" w:space="0" w:color="auto"/>
        <w:bottom w:val="none" w:sz="0" w:space="0" w:color="auto"/>
        <w:right w:val="none" w:sz="0" w:space="0" w:color="auto"/>
      </w:divBdr>
    </w:div>
    <w:div w:id="1589071204">
      <w:bodyDiv w:val="1"/>
      <w:marLeft w:val="0"/>
      <w:marRight w:val="0"/>
      <w:marTop w:val="0"/>
      <w:marBottom w:val="0"/>
      <w:divBdr>
        <w:top w:val="none" w:sz="0" w:space="0" w:color="auto"/>
        <w:left w:val="none" w:sz="0" w:space="0" w:color="auto"/>
        <w:bottom w:val="none" w:sz="0" w:space="0" w:color="auto"/>
        <w:right w:val="none" w:sz="0" w:space="0" w:color="auto"/>
      </w:divBdr>
    </w:div>
    <w:div w:id="1639334246">
      <w:bodyDiv w:val="1"/>
      <w:marLeft w:val="0"/>
      <w:marRight w:val="0"/>
      <w:marTop w:val="0"/>
      <w:marBottom w:val="0"/>
      <w:divBdr>
        <w:top w:val="none" w:sz="0" w:space="0" w:color="auto"/>
        <w:left w:val="none" w:sz="0" w:space="0" w:color="auto"/>
        <w:bottom w:val="none" w:sz="0" w:space="0" w:color="auto"/>
        <w:right w:val="none" w:sz="0" w:space="0" w:color="auto"/>
      </w:divBdr>
    </w:div>
    <w:div w:id="1651203333">
      <w:bodyDiv w:val="1"/>
      <w:marLeft w:val="0"/>
      <w:marRight w:val="0"/>
      <w:marTop w:val="0"/>
      <w:marBottom w:val="0"/>
      <w:divBdr>
        <w:top w:val="none" w:sz="0" w:space="0" w:color="auto"/>
        <w:left w:val="none" w:sz="0" w:space="0" w:color="auto"/>
        <w:bottom w:val="none" w:sz="0" w:space="0" w:color="auto"/>
        <w:right w:val="none" w:sz="0" w:space="0" w:color="auto"/>
      </w:divBdr>
    </w:div>
    <w:div w:id="1677071267">
      <w:bodyDiv w:val="1"/>
      <w:marLeft w:val="0"/>
      <w:marRight w:val="0"/>
      <w:marTop w:val="0"/>
      <w:marBottom w:val="0"/>
      <w:divBdr>
        <w:top w:val="none" w:sz="0" w:space="0" w:color="auto"/>
        <w:left w:val="none" w:sz="0" w:space="0" w:color="auto"/>
        <w:bottom w:val="none" w:sz="0" w:space="0" w:color="auto"/>
        <w:right w:val="none" w:sz="0" w:space="0" w:color="auto"/>
      </w:divBdr>
    </w:div>
    <w:div w:id="1725526481">
      <w:bodyDiv w:val="1"/>
      <w:marLeft w:val="0"/>
      <w:marRight w:val="0"/>
      <w:marTop w:val="0"/>
      <w:marBottom w:val="0"/>
      <w:divBdr>
        <w:top w:val="none" w:sz="0" w:space="0" w:color="auto"/>
        <w:left w:val="none" w:sz="0" w:space="0" w:color="auto"/>
        <w:bottom w:val="none" w:sz="0" w:space="0" w:color="auto"/>
        <w:right w:val="none" w:sz="0" w:space="0" w:color="auto"/>
      </w:divBdr>
    </w:div>
    <w:div w:id="1738360450">
      <w:bodyDiv w:val="1"/>
      <w:marLeft w:val="0"/>
      <w:marRight w:val="0"/>
      <w:marTop w:val="0"/>
      <w:marBottom w:val="0"/>
      <w:divBdr>
        <w:top w:val="none" w:sz="0" w:space="0" w:color="auto"/>
        <w:left w:val="none" w:sz="0" w:space="0" w:color="auto"/>
        <w:bottom w:val="none" w:sz="0" w:space="0" w:color="auto"/>
        <w:right w:val="none" w:sz="0" w:space="0" w:color="auto"/>
      </w:divBdr>
    </w:div>
    <w:div w:id="1741050857">
      <w:bodyDiv w:val="1"/>
      <w:marLeft w:val="0"/>
      <w:marRight w:val="0"/>
      <w:marTop w:val="0"/>
      <w:marBottom w:val="0"/>
      <w:divBdr>
        <w:top w:val="none" w:sz="0" w:space="0" w:color="auto"/>
        <w:left w:val="none" w:sz="0" w:space="0" w:color="auto"/>
        <w:bottom w:val="none" w:sz="0" w:space="0" w:color="auto"/>
        <w:right w:val="none" w:sz="0" w:space="0" w:color="auto"/>
      </w:divBdr>
    </w:div>
    <w:div w:id="1757631632">
      <w:bodyDiv w:val="1"/>
      <w:marLeft w:val="0"/>
      <w:marRight w:val="0"/>
      <w:marTop w:val="0"/>
      <w:marBottom w:val="0"/>
      <w:divBdr>
        <w:top w:val="none" w:sz="0" w:space="0" w:color="auto"/>
        <w:left w:val="none" w:sz="0" w:space="0" w:color="auto"/>
        <w:bottom w:val="none" w:sz="0" w:space="0" w:color="auto"/>
        <w:right w:val="none" w:sz="0" w:space="0" w:color="auto"/>
      </w:divBdr>
    </w:div>
    <w:div w:id="1780642626">
      <w:bodyDiv w:val="1"/>
      <w:marLeft w:val="0"/>
      <w:marRight w:val="0"/>
      <w:marTop w:val="0"/>
      <w:marBottom w:val="0"/>
      <w:divBdr>
        <w:top w:val="none" w:sz="0" w:space="0" w:color="auto"/>
        <w:left w:val="none" w:sz="0" w:space="0" w:color="auto"/>
        <w:bottom w:val="none" w:sz="0" w:space="0" w:color="auto"/>
        <w:right w:val="none" w:sz="0" w:space="0" w:color="auto"/>
      </w:divBdr>
    </w:div>
    <w:div w:id="1784617748">
      <w:bodyDiv w:val="1"/>
      <w:marLeft w:val="0"/>
      <w:marRight w:val="0"/>
      <w:marTop w:val="0"/>
      <w:marBottom w:val="0"/>
      <w:divBdr>
        <w:top w:val="none" w:sz="0" w:space="0" w:color="auto"/>
        <w:left w:val="none" w:sz="0" w:space="0" w:color="auto"/>
        <w:bottom w:val="none" w:sz="0" w:space="0" w:color="auto"/>
        <w:right w:val="none" w:sz="0" w:space="0" w:color="auto"/>
      </w:divBdr>
    </w:div>
    <w:div w:id="1791319832">
      <w:bodyDiv w:val="1"/>
      <w:marLeft w:val="0"/>
      <w:marRight w:val="0"/>
      <w:marTop w:val="0"/>
      <w:marBottom w:val="0"/>
      <w:divBdr>
        <w:top w:val="none" w:sz="0" w:space="0" w:color="auto"/>
        <w:left w:val="none" w:sz="0" w:space="0" w:color="auto"/>
        <w:bottom w:val="none" w:sz="0" w:space="0" w:color="auto"/>
        <w:right w:val="none" w:sz="0" w:space="0" w:color="auto"/>
      </w:divBdr>
    </w:div>
    <w:div w:id="1830095105">
      <w:bodyDiv w:val="1"/>
      <w:marLeft w:val="0"/>
      <w:marRight w:val="0"/>
      <w:marTop w:val="0"/>
      <w:marBottom w:val="0"/>
      <w:divBdr>
        <w:top w:val="none" w:sz="0" w:space="0" w:color="auto"/>
        <w:left w:val="none" w:sz="0" w:space="0" w:color="auto"/>
        <w:bottom w:val="none" w:sz="0" w:space="0" w:color="auto"/>
        <w:right w:val="none" w:sz="0" w:space="0" w:color="auto"/>
      </w:divBdr>
    </w:div>
    <w:div w:id="1838420745">
      <w:bodyDiv w:val="1"/>
      <w:marLeft w:val="0"/>
      <w:marRight w:val="0"/>
      <w:marTop w:val="0"/>
      <w:marBottom w:val="0"/>
      <w:divBdr>
        <w:top w:val="none" w:sz="0" w:space="0" w:color="auto"/>
        <w:left w:val="none" w:sz="0" w:space="0" w:color="auto"/>
        <w:bottom w:val="none" w:sz="0" w:space="0" w:color="auto"/>
        <w:right w:val="none" w:sz="0" w:space="0" w:color="auto"/>
      </w:divBdr>
    </w:div>
    <w:div w:id="1911038298">
      <w:bodyDiv w:val="1"/>
      <w:marLeft w:val="0"/>
      <w:marRight w:val="0"/>
      <w:marTop w:val="0"/>
      <w:marBottom w:val="0"/>
      <w:divBdr>
        <w:top w:val="none" w:sz="0" w:space="0" w:color="auto"/>
        <w:left w:val="none" w:sz="0" w:space="0" w:color="auto"/>
        <w:bottom w:val="none" w:sz="0" w:space="0" w:color="auto"/>
        <w:right w:val="none" w:sz="0" w:space="0" w:color="auto"/>
      </w:divBdr>
    </w:div>
    <w:div w:id="1912813575">
      <w:bodyDiv w:val="1"/>
      <w:marLeft w:val="0"/>
      <w:marRight w:val="0"/>
      <w:marTop w:val="0"/>
      <w:marBottom w:val="0"/>
      <w:divBdr>
        <w:top w:val="none" w:sz="0" w:space="0" w:color="auto"/>
        <w:left w:val="none" w:sz="0" w:space="0" w:color="auto"/>
        <w:bottom w:val="none" w:sz="0" w:space="0" w:color="auto"/>
        <w:right w:val="none" w:sz="0" w:space="0" w:color="auto"/>
      </w:divBdr>
    </w:div>
    <w:div w:id="1936985206">
      <w:bodyDiv w:val="1"/>
      <w:marLeft w:val="0"/>
      <w:marRight w:val="0"/>
      <w:marTop w:val="0"/>
      <w:marBottom w:val="0"/>
      <w:divBdr>
        <w:top w:val="none" w:sz="0" w:space="0" w:color="auto"/>
        <w:left w:val="none" w:sz="0" w:space="0" w:color="auto"/>
        <w:bottom w:val="none" w:sz="0" w:space="0" w:color="auto"/>
        <w:right w:val="none" w:sz="0" w:space="0" w:color="auto"/>
      </w:divBdr>
    </w:div>
    <w:div w:id="1972243189">
      <w:bodyDiv w:val="1"/>
      <w:marLeft w:val="0"/>
      <w:marRight w:val="0"/>
      <w:marTop w:val="0"/>
      <w:marBottom w:val="0"/>
      <w:divBdr>
        <w:top w:val="none" w:sz="0" w:space="0" w:color="auto"/>
        <w:left w:val="none" w:sz="0" w:space="0" w:color="auto"/>
        <w:bottom w:val="none" w:sz="0" w:space="0" w:color="auto"/>
        <w:right w:val="none" w:sz="0" w:space="0" w:color="auto"/>
      </w:divBdr>
    </w:div>
    <w:div w:id="1979454642">
      <w:bodyDiv w:val="1"/>
      <w:marLeft w:val="0"/>
      <w:marRight w:val="0"/>
      <w:marTop w:val="0"/>
      <w:marBottom w:val="0"/>
      <w:divBdr>
        <w:top w:val="none" w:sz="0" w:space="0" w:color="auto"/>
        <w:left w:val="none" w:sz="0" w:space="0" w:color="auto"/>
        <w:bottom w:val="none" w:sz="0" w:space="0" w:color="auto"/>
        <w:right w:val="none" w:sz="0" w:space="0" w:color="auto"/>
      </w:divBdr>
    </w:div>
    <w:div w:id="1980071827">
      <w:bodyDiv w:val="1"/>
      <w:marLeft w:val="0"/>
      <w:marRight w:val="0"/>
      <w:marTop w:val="0"/>
      <w:marBottom w:val="0"/>
      <w:divBdr>
        <w:top w:val="none" w:sz="0" w:space="0" w:color="auto"/>
        <w:left w:val="none" w:sz="0" w:space="0" w:color="auto"/>
        <w:bottom w:val="none" w:sz="0" w:space="0" w:color="auto"/>
        <w:right w:val="none" w:sz="0" w:space="0" w:color="auto"/>
      </w:divBdr>
    </w:div>
    <w:div w:id="2034921713">
      <w:bodyDiv w:val="1"/>
      <w:marLeft w:val="0"/>
      <w:marRight w:val="0"/>
      <w:marTop w:val="0"/>
      <w:marBottom w:val="0"/>
      <w:divBdr>
        <w:top w:val="none" w:sz="0" w:space="0" w:color="auto"/>
        <w:left w:val="none" w:sz="0" w:space="0" w:color="auto"/>
        <w:bottom w:val="none" w:sz="0" w:space="0" w:color="auto"/>
        <w:right w:val="none" w:sz="0" w:space="0" w:color="auto"/>
      </w:divBdr>
    </w:div>
    <w:div w:id="2053574840">
      <w:bodyDiv w:val="1"/>
      <w:marLeft w:val="0"/>
      <w:marRight w:val="0"/>
      <w:marTop w:val="0"/>
      <w:marBottom w:val="0"/>
      <w:divBdr>
        <w:top w:val="none" w:sz="0" w:space="0" w:color="auto"/>
        <w:left w:val="none" w:sz="0" w:space="0" w:color="auto"/>
        <w:bottom w:val="none" w:sz="0" w:space="0" w:color="auto"/>
        <w:right w:val="none" w:sz="0" w:space="0" w:color="auto"/>
      </w:divBdr>
    </w:div>
    <w:div w:id="2069840644">
      <w:bodyDiv w:val="1"/>
      <w:marLeft w:val="0"/>
      <w:marRight w:val="0"/>
      <w:marTop w:val="0"/>
      <w:marBottom w:val="0"/>
      <w:divBdr>
        <w:top w:val="none" w:sz="0" w:space="0" w:color="auto"/>
        <w:left w:val="none" w:sz="0" w:space="0" w:color="auto"/>
        <w:bottom w:val="none" w:sz="0" w:space="0" w:color="auto"/>
        <w:right w:val="none" w:sz="0" w:space="0" w:color="auto"/>
      </w:divBdr>
    </w:div>
    <w:div w:id="2076000970">
      <w:bodyDiv w:val="1"/>
      <w:marLeft w:val="0"/>
      <w:marRight w:val="0"/>
      <w:marTop w:val="0"/>
      <w:marBottom w:val="0"/>
      <w:divBdr>
        <w:top w:val="none" w:sz="0" w:space="0" w:color="auto"/>
        <w:left w:val="none" w:sz="0" w:space="0" w:color="auto"/>
        <w:bottom w:val="none" w:sz="0" w:space="0" w:color="auto"/>
        <w:right w:val="none" w:sz="0" w:space="0" w:color="auto"/>
      </w:divBdr>
    </w:div>
    <w:div w:id="2088378167">
      <w:bodyDiv w:val="1"/>
      <w:marLeft w:val="0"/>
      <w:marRight w:val="0"/>
      <w:marTop w:val="0"/>
      <w:marBottom w:val="0"/>
      <w:divBdr>
        <w:top w:val="none" w:sz="0" w:space="0" w:color="auto"/>
        <w:left w:val="none" w:sz="0" w:space="0" w:color="auto"/>
        <w:bottom w:val="none" w:sz="0" w:space="0" w:color="auto"/>
        <w:right w:val="none" w:sz="0" w:space="0" w:color="auto"/>
      </w:divBdr>
    </w:div>
    <w:div w:id="2130926587">
      <w:bodyDiv w:val="1"/>
      <w:marLeft w:val="0"/>
      <w:marRight w:val="0"/>
      <w:marTop w:val="0"/>
      <w:marBottom w:val="0"/>
      <w:divBdr>
        <w:top w:val="none" w:sz="0" w:space="0" w:color="auto"/>
        <w:left w:val="none" w:sz="0" w:space="0" w:color="auto"/>
        <w:bottom w:val="none" w:sz="0" w:space="0" w:color="auto"/>
        <w:right w:val="none" w:sz="0" w:space="0" w:color="auto"/>
      </w:divBdr>
    </w:div>
    <w:div w:id="2131165973">
      <w:bodyDiv w:val="1"/>
      <w:marLeft w:val="0"/>
      <w:marRight w:val="0"/>
      <w:marTop w:val="0"/>
      <w:marBottom w:val="0"/>
      <w:divBdr>
        <w:top w:val="none" w:sz="0" w:space="0" w:color="auto"/>
        <w:left w:val="none" w:sz="0" w:space="0" w:color="auto"/>
        <w:bottom w:val="none" w:sz="0" w:space="0" w:color="auto"/>
        <w:right w:val="none" w:sz="0" w:space="0" w:color="auto"/>
      </w:divBdr>
    </w:div>
    <w:div w:id="2137403341">
      <w:bodyDiv w:val="1"/>
      <w:marLeft w:val="0"/>
      <w:marRight w:val="0"/>
      <w:marTop w:val="0"/>
      <w:marBottom w:val="0"/>
      <w:divBdr>
        <w:top w:val="none" w:sz="0" w:space="0" w:color="auto"/>
        <w:left w:val="none" w:sz="0" w:space="0" w:color="auto"/>
        <w:bottom w:val="none" w:sz="0" w:space="0" w:color="auto"/>
        <w:right w:val="none" w:sz="0" w:space="0" w:color="auto"/>
      </w:divBdr>
    </w:div>
    <w:div w:id="214349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79D47-ADAC-41CC-9186-F32BC9CB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31888</Words>
  <Characters>181762</Characters>
  <Application>Microsoft Office Word</Application>
  <DocSecurity>0</DocSecurity>
  <Lines>1514</Lines>
  <Paragraphs>426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3</cp:revision>
  <cp:lastPrinted>2026-01-29T02:15:00Z</cp:lastPrinted>
  <dcterms:created xsi:type="dcterms:W3CDTF">2026-03-17T03:28:00Z</dcterms:created>
  <dcterms:modified xsi:type="dcterms:W3CDTF">2026-03-17T03:35:00Z</dcterms:modified>
</cp:coreProperties>
</file>